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60249" w:rsidRPr="004D0FC9" w:rsidRDefault="00E60249" w:rsidP="00E60249">
      <w:pPr>
        <w:pStyle w:val="Heading2"/>
        <w:rPr>
          <w:rFonts w:ascii="Calibri" w:hAnsi="Calibri"/>
          <w:sz w:val="36"/>
          <w:szCs w:val="36"/>
        </w:rPr>
      </w:pPr>
      <w:r w:rsidRPr="004D0FC9">
        <w:rPr>
          <w:rFonts w:ascii="Calibri" w:hAnsi="Calibri"/>
          <w:sz w:val="36"/>
          <w:szCs w:val="36"/>
        </w:rPr>
        <w:t xml:space="preserve">Selection of a Vendor to Provide </w:t>
      </w:r>
    </w:p>
    <w:p w:rsidR="00E60249" w:rsidRPr="00DE14F6" w:rsidRDefault="00924731" w:rsidP="00E60249">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Event Management for Annual Fun Fest</w:t>
      </w:r>
    </w:p>
    <w:p w:rsidR="00E60249" w:rsidRDefault="00E60249"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924731">
        <w:rPr>
          <w:rFonts w:ascii="Calibri" w:hAnsi="Calibri"/>
          <w:b w:val="0"/>
          <w:bCs/>
          <w:i w:val="0"/>
          <w:iCs/>
          <w:sz w:val="40"/>
          <w:szCs w:val="40"/>
        </w:rPr>
        <w:t>-R1520</w:t>
      </w:r>
      <w:r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3C18D0" w:rsidRPr="003C18D0">
        <w:rPr>
          <w:rFonts w:ascii="Calibri" w:hAnsi="Calibri"/>
          <w:iCs/>
          <w:sz w:val="28"/>
          <w:szCs w:val="28"/>
          <w:u w:val="single"/>
        </w:rPr>
        <w:t>Tuesday, June 30</w:t>
      </w:r>
      <w:r w:rsidR="003C18D0" w:rsidRPr="003C18D0">
        <w:rPr>
          <w:rFonts w:ascii="Calibri" w:hAnsi="Calibri"/>
          <w:iCs/>
          <w:sz w:val="28"/>
          <w:szCs w:val="28"/>
          <w:u w:val="single"/>
          <w:vertAlign w:val="superscript"/>
        </w:rPr>
        <w:t>th</w:t>
      </w:r>
      <w:r w:rsidR="003C18D0" w:rsidRPr="003C18D0">
        <w:rPr>
          <w:rFonts w:ascii="Calibri" w:hAnsi="Calibri"/>
          <w:iCs/>
          <w:sz w:val="28"/>
          <w:szCs w:val="28"/>
          <w:u w:val="single"/>
        </w:rPr>
        <w:t>,</w:t>
      </w:r>
      <w:r w:rsidR="003C18D0">
        <w:rPr>
          <w:rFonts w:ascii="Calibri" w:hAnsi="Calibri"/>
          <w:iCs/>
          <w:sz w:val="28"/>
          <w:szCs w:val="28"/>
          <w:u w:val="single"/>
        </w:rPr>
        <w:t xml:space="preserve"> 2015 at 2PM </w:t>
      </w:r>
      <w:r>
        <w:rPr>
          <w:rFonts w:ascii="Calibri" w:hAnsi="Calibri"/>
          <w:iCs/>
          <w:sz w:val="28"/>
          <w:szCs w:val="28"/>
          <w:u w:val="single"/>
        </w:rPr>
        <w:t>CST</w:t>
      </w: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924731" w:rsidP="00E60249">
      <w:pPr>
        <w:jc w:val="center"/>
        <w:rPr>
          <w:rFonts w:ascii="Calibri" w:hAnsi="Calibri"/>
          <w:iCs/>
          <w:szCs w:val="22"/>
        </w:rPr>
      </w:pPr>
      <w:r>
        <w:rPr>
          <w:rFonts w:ascii="Calibri" w:hAnsi="Calibri"/>
          <w:iCs/>
          <w:szCs w:val="22"/>
        </w:rPr>
        <w:t>Laura Lander, Contract Manager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3E3579" w:rsidRDefault="00924731" w:rsidP="00E60249">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rPr>
          <w:rFonts w:ascii="Calibri" w:hAnsi="Calibri"/>
          <w:szCs w:val="22"/>
        </w:rPr>
        <w:t>Laura.Lander@uth.tmc.edu</w:t>
      </w:r>
      <w:r w:rsidR="00E60249">
        <w:rPr>
          <w:rFonts w:ascii="Calibri" w:hAnsi="Calibri"/>
          <w:szCs w:val="22"/>
        </w:rPr>
        <w:br/>
      </w:r>
      <w:r w:rsidR="003C18D0">
        <w:rPr>
          <w:rFonts w:ascii="Calibri" w:hAnsi="Calibri"/>
          <w:szCs w:val="22"/>
        </w:rPr>
        <w:t>May 28,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9B5510" w:rsidRDefault="009B551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B5510" w:rsidRDefault="009B551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B5510">
        <w:rPr>
          <w:rFonts w:ascii="Arial" w:hAnsi="Arial" w:cs="Arial"/>
          <w:b/>
          <w:bCs/>
          <w:u w:val="single"/>
        </w:rPr>
        <w:t>EXHIBIT ONE:</w:t>
      </w:r>
      <w:r>
        <w:rPr>
          <w:rFonts w:ascii="Arial" w:hAnsi="Arial" w:cs="Arial"/>
          <w:b/>
          <w:bCs/>
        </w:rPr>
        <w:t xml:space="preserve"> </w:t>
      </w:r>
      <w:r>
        <w:rPr>
          <w:rFonts w:ascii="Arial" w:hAnsi="Arial" w:cs="Arial"/>
          <w:b/>
          <w:bCs/>
        </w:rPr>
        <w:tab/>
        <w:t>MAP OF GRANT/FAY PARK</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924731" w:rsidRDefault="00924731" w:rsidP="00924731">
      <w:pPr>
        <w:ind w:left="720"/>
      </w:pPr>
      <w:r>
        <w:t xml:space="preserve">Fun Fest is a celebratory event held annually to show appreciation to UTHealth faculty, staff and students, similar to a company picnic.  It takes place at Grant/Fay Park, which is located between UTHealth School of Nursing and UTHealth School of Public Health in the late fall of each year.  Attendees enjoy a variety of interactive activities, carnival-style foods and entertainment. </w:t>
      </w:r>
      <w:r w:rsidR="003C18D0">
        <w:t>This year’s event will be held on Thursday, November 19</w:t>
      </w:r>
      <w:r w:rsidR="003C18D0" w:rsidRPr="003C18D0">
        <w:rPr>
          <w:vertAlign w:val="superscript"/>
        </w:rPr>
        <w:t>th</w:t>
      </w:r>
      <w:r w:rsidR="003C18D0">
        <w:t>, 2015.</w:t>
      </w:r>
    </w:p>
    <w:p w:rsidR="00924731" w:rsidRDefault="00924731" w:rsidP="00924731">
      <w:pPr>
        <w:ind w:left="720"/>
      </w:pPr>
      <w:r w:rsidRPr="00940E51">
        <w:t>Included below are the challenges we have run into in the past which have solicited a need to hire a turnkey management company to assist with this event.</w:t>
      </w:r>
      <w:r>
        <w:t xml:space="preserve">    </w:t>
      </w:r>
    </w:p>
    <w:p w:rsidR="00924731" w:rsidRDefault="00924731" w:rsidP="00924731">
      <w:pPr>
        <w:ind w:left="720"/>
      </w:pPr>
      <w:r>
        <w:lastRenderedPageBreak/>
        <w:t>Fun Fest has evolved from a chili cook-off to what is now a Renaissance festival themed event; however, some attendee expectations have not changed.  Since we have employees that have been with UTHealth for many years, managing expectations in this new event setting has become challenging.  The event takes place from 2 to 5 pm.  Instead of serving a full meal, stations are setup carnival-style for attendees to grab snacks and move throughout the event</w:t>
      </w:r>
      <w:r w:rsidRPr="00940E51">
        <w:t>.  Unfortunately, some attendees take advantage of the free food causing vendors to run out of product before the event concludes. The result is disappointing for attendees that are not able to come until a later time due to various work obligations, and it’s a situation we want to avoid in the coming years.  Last</w:t>
      </w:r>
      <w:r>
        <w:t xml:space="preserve"> year meal cards were used to limit the number of food items each attendee was able to consume.  Meal cards or some other quantity control management is necessary to effectively manage food distribution for this event.  </w:t>
      </w:r>
    </w:p>
    <w:p w:rsidR="00924731" w:rsidRDefault="00924731" w:rsidP="00924731">
      <w:pPr>
        <w:ind w:left="720"/>
      </w:pPr>
      <w:r>
        <w:t xml:space="preserve">Crowd Control is also a factor that must be very well managed.  In the past, long lines form resulting in other booth’s lines intersecting and overlapping.  Food booths were not effectively stationed so that it would eliminate lines from running into each other.  Booth placement needs to be strategically planned to eliminate long lines and maintain flow of event space.  Each year we have eager and excited attendees that arrive early.  Therefore, staff must be setup early and prepared to serve a large influx of attendees from the start.   It is critical that we have ample staff managing all areas of the event. </w:t>
      </w:r>
    </w:p>
    <w:p w:rsidR="00924731" w:rsidRDefault="00924731" w:rsidP="00924731">
      <w:pPr>
        <w:ind w:left="720"/>
      </w:pPr>
      <w:r>
        <w:t xml:space="preserve">The above mentioned areas have all been problematic in the past.  We are looking to hire a turnkey event management company to assist in the logistics and production of Fun Fest, including, but not limited to food, beverage, activities, entertainment, staffing and rentals.  The proposer that wins this bid should be able to effectively produce the event through the scope of work provided below.  </w:t>
      </w:r>
      <w:r w:rsidRPr="003C18D0">
        <w:t xml:space="preserve">The resulting contract may be extended on an annual basis for up to four additional one-year terms to encompass event management </w:t>
      </w:r>
      <w:r w:rsidR="006B15A0" w:rsidRPr="003C18D0">
        <w:t>of</w:t>
      </w:r>
      <w:r w:rsidRPr="003C18D0">
        <w:t xml:space="preserve"> future year’s Fun Fest events.</w:t>
      </w:r>
    </w:p>
    <w:p w:rsidR="00924731" w:rsidRDefault="00924731" w:rsidP="00924731">
      <w:pPr>
        <w:ind w:left="720"/>
      </w:pPr>
    </w:p>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3E3579">
      <w:pPr>
        <w:ind w:left="720"/>
        <w:rPr>
          <w:color w:val="000000"/>
        </w:rPr>
      </w:pPr>
      <w:r>
        <w:rPr>
          <w:color w:val="000000"/>
        </w:rPr>
        <w:t xml:space="preserve">The University of Texas </w:t>
      </w:r>
      <w:r w:rsidR="00E60249">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924731">
        <w:rPr>
          <w:color w:val="000000"/>
        </w:rPr>
        <w:t>Event Management</w:t>
      </w:r>
      <w:r>
        <w:rPr>
          <w:color w:val="000000"/>
        </w:rPr>
        <w:t xml:space="preserve"> Services related to </w:t>
      </w:r>
      <w:r w:rsidR="00924731">
        <w:rPr>
          <w:color w:val="000000"/>
        </w:rPr>
        <w:t>the Annual Fun Fest event,</w:t>
      </w:r>
      <w:r>
        <w:rPr>
          <w:color w:val="000000"/>
        </w:rPr>
        <w:t xml:space="preserve"> RFP No</w:t>
      </w:r>
      <w:r w:rsidR="00924731">
        <w:rPr>
          <w:color w:val="000000"/>
        </w:rPr>
        <w:t xml:space="preserve">. 744-R1520, </w:t>
      </w:r>
      <w:r>
        <w:rPr>
          <w:color w:val="000000"/>
        </w:rPr>
        <w:t xml:space="preserve"> (this “</w:t>
      </w:r>
      <w:r>
        <w:rPr>
          <w:b/>
          <w:bCs/>
          <w:color w:val="000000"/>
        </w:rPr>
        <w:t>RFP</w:t>
      </w:r>
      <w:r>
        <w:rPr>
          <w:color w:val="000000"/>
        </w:rPr>
        <w:t>”)</w:t>
      </w:r>
      <w:r w:rsidR="00924731">
        <w:rPr>
          <w:color w:val="000000"/>
        </w:rPr>
        <w:t xml:space="preserve">. The Services </w:t>
      </w:r>
      <w:r>
        <w:rPr>
          <w:color w:val="000000"/>
        </w:rPr>
        <w:t xml:space="preserve">are more specifically described in </w:t>
      </w:r>
      <w:r>
        <w:rPr>
          <w:b/>
          <w:color w:val="000000"/>
        </w:rPr>
        <w:t xml:space="preserve">Section 5.4 </w:t>
      </w:r>
      <w:r>
        <w:rPr>
          <w:bCs/>
          <w:color w:val="000000"/>
        </w:rPr>
        <w:t>(Scope of Work)</w:t>
      </w:r>
      <w:r w:rsidR="00924731">
        <w:rPr>
          <w:color w:val="000000"/>
        </w:rPr>
        <w:t xml:space="preserve"> of this RFP.</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4"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 will accept proposals submitte</w:t>
      </w:r>
      <w:r w:rsidR="003C18D0">
        <w:rPr>
          <w:rFonts w:ascii="Arial" w:hAnsi="Arial" w:cs="Arial"/>
        </w:rPr>
        <w:t>d in response to this RFP until 2PM</w:t>
      </w:r>
      <w:r>
        <w:rPr>
          <w:rFonts w:ascii="Arial" w:hAnsi="Arial" w:cs="Arial"/>
        </w:rPr>
        <w:t xml:space="preserve">, Central </w:t>
      </w:r>
      <w:r w:rsidR="003C18D0">
        <w:rPr>
          <w:rFonts w:ascii="Arial" w:hAnsi="Arial" w:cs="Arial"/>
        </w:rPr>
        <w:t>Standard</w:t>
      </w:r>
      <w:r>
        <w:rPr>
          <w:rFonts w:ascii="Arial" w:hAnsi="Arial" w:cs="Arial"/>
        </w:rPr>
        <w:t xml:space="preserve"> Time on </w:t>
      </w:r>
      <w:r w:rsidR="003C18D0">
        <w:rPr>
          <w:rFonts w:ascii="Arial" w:hAnsi="Arial" w:cs="Arial"/>
        </w:rPr>
        <w:t>Tuesday, June 30</w:t>
      </w:r>
      <w:r w:rsidR="003C18D0" w:rsidRPr="003C18D0">
        <w:rPr>
          <w:rFonts w:ascii="Arial" w:hAnsi="Arial" w:cs="Arial"/>
          <w:vertAlign w:val="superscript"/>
        </w:rPr>
        <w:t>th</w:t>
      </w:r>
      <w:r w:rsidR="003C18D0">
        <w:rPr>
          <w:rFonts w:ascii="Arial" w:hAnsi="Arial" w:cs="Arial"/>
        </w:rPr>
        <w:t xml:space="preserve">, </w:t>
      </w:r>
      <w:r w:rsidR="00021440">
        <w:rPr>
          <w:rFonts w:ascii="Arial" w:hAnsi="Arial" w:cs="Arial"/>
        </w:rPr>
        <w:t>20</w:t>
      </w:r>
      <w:r w:rsidR="00E60249">
        <w:rPr>
          <w:rFonts w:ascii="Arial" w:hAnsi="Arial" w:cs="Arial"/>
        </w:rPr>
        <w:t>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Texas 77054</w:t>
      </w:r>
    </w:p>
    <w:p w:rsidR="00E60249" w:rsidRPr="00924731" w:rsidRDefault="00924731" w:rsidP="00E60249">
      <w:pPr>
        <w:ind w:left="2160"/>
        <w:rPr>
          <w:rFonts w:ascii="Arial" w:hAnsi="Arial" w:cs="Arial"/>
        </w:rPr>
      </w:pPr>
      <w:r w:rsidRPr="00924731">
        <w:rPr>
          <w:rFonts w:ascii="Arial" w:hAnsi="Arial" w:cs="Arial"/>
        </w:rPr>
        <w:t>Laura Lander</w:t>
      </w:r>
    </w:p>
    <w:p w:rsidR="003E3579" w:rsidRDefault="00924731" w:rsidP="00E60249">
      <w:pPr>
        <w:ind w:left="2160"/>
        <w:rPr>
          <w:rFonts w:ascii="Arial" w:hAnsi="Arial" w:cs="Arial"/>
        </w:rPr>
      </w:pPr>
      <w:r>
        <w:rPr>
          <w:rFonts w:ascii="Arial" w:hAnsi="Arial" w:cs="Arial"/>
        </w:rPr>
        <w:t>Laura.Lander@uth.tmc.edu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3C18D0">
        <w:rPr>
          <w:rFonts w:ascii="Arial" w:hAnsi="Arial" w:cs="Arial"/>
        </w:rPr>
        <w:t xml:space="preserve"> 12PM CST</w:t>
      </w:r>
      <w:r w:rsidR="00E60249">
        <w:rPr>
          <w:rFonts w:ascii="Arial" w:hAnsi="Arial" w:cs="Arial"/>
        </w:rPr>
        <w:t xml:space="preserve"> on </w:t>
      </w:r>
      <w:r w:rsidR="003C18D0">
        <w:rPr>
          <w:rFonts w:ascii="Arial" w:hAnsi="Arial" w:cs="Arial"/>
        </w:rPr>
        <w:t>Thursday, June 18</w:t>
      </w:r>
      <w:r w:rsidR="003C18D0" w:rsidRPr="003C18D0">
        <w:rPr>
          <w:rFonts w:ascii="Arial" w:hAnsi="Arial" w:cs="Arial"/>
          <w:vertAlign w:val="superscript"/>
        </w:rPr>
        <w:t>th</w:t>
      </w:r>
      <w:r w:rsidR="003C18D0">
        <w:rPr>
          <w:rFonts w:ascii="Arial" w:hAnsi="Arial" w:cs="Arial"/>
        </w:rPr>
        <w:t xml:space="preserve">, </w:t>
      </w:r>
      <w:r w:rsidR="00021440">
        <w:rPr>
          <w:rFonts w:ascii="Arial" w:hAnsi="Arial" w:cs="Arial"/>
        </w:rPr>
        <w:t>20</w:t>
      </w:r>
      <w:r w:rsidR="00E60249">
        <w:rPr>
          <w:rFonts w:ascii="Arial" w:hAnsi="Arial" w:cs="Arial"/>
        </w:rPr>
        <w:t>15</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D0740C"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r w:rsidR="00D0740C" w:rsidRPr="00D0740C">
        <w:rPr>
          <w:rFonts w:ascii="Arial" w:hAnsi="Arial" w:cs="Arial"/>
        </w:rPr>
        <w:t xml:space="preserve"> </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924731" w:rsidP="00BA30CB">
      <w:pPr>
        <w:numPr>
          <w:ilvl w:val="3"/>
          <w:numId w:val="4"/>
        </w:numPr>
        <w:spacing w:before="30" w:after="30"/>
        <w:ind w:left="2160" w:right="30"/>
        <w:jc w:val="left"/>
        <w:rPr>
          <w:rFonts w:ascii="Arial" w:eastAsia="Arial Unicode MS" w:hAnsi="Arial" w:cs="Arial"/>
          <w:bCs/>
          <w:color w:val="000000"/>
          <w:szCs w:val="22"/>
        </w:rPr>
      </w:pPr>
      <w:r w:rsidRPr="00924731">
        <w:rPr>
          <w:rFonts w:ascii="Arial" w:hAnsi="Arial" w:cs="Arial"/>
          <w:b/>
          <w:bCs/>
          <w:color w:val="000000"/>
          <w:szCs w:val="22"/>
        </w:rPr>
        <w:t>30%</w:t>
      </w:r>
      <w:r>
        <w:rPr>
          <w:rFonts w:ascii="Arial" w:hAnsi="Arial" w:cs="Arial"/>
          <w:bCs/>
          <w:color w:val="000000"/>
          <w:szCs w:val="22"/>
        </w:rPr>
        <w:t xml:space="preserve"> - </w:t>
      </w:r>
      <w:r w:rsidRPr="00924731">
        <w:rPr>
          <w:rFonts w:ascii="Arial" w:hAnsi="Arial" w:cs="Arial"/>
          <w:b/>
          <w:bCs/>
          <w:color w:val="000000"/>
          <w:szCs w:val="22"/>
        </w:rPr>
        <w:t>C</w:t>
      </w:r>
      <w:r w:rsidR="00D0740C" w:rsidRPr="00924731">
        <w:rPr>
          <w:rFonts w:ascii="Arial" w:hAnsi="Arial" w:cs="Arial"/>
          <w:b/>
          <w:bCs/>
          <w:color w:val="000000"/>
          <w:szCs w:val="22"/>
        </w:rPr>
        <w:t>ost of goods and services</w:t>
      </w:r>
      <w:r w:rsidR="00D0740C" w:rsidRPr="00B138F7">
        <w:rPr>
          <w:rFonts w:ascii="Arial" w:hAnsi="Arial" w:cs="Arial"/>
          <w:bCs/>
          <w:color w:val="000000"/>
          <w:szCs w:val="22"/>
        </w:rPr>
        <w:t>;</w:t>
      </w:r>
    </w:p>
    <w:p w:rsidR="00924731" w:rsidRDefault="00924731" w:rsidP="00924731">
      <w:pPr>
        <w:numPr>
          <w:ilvl w:val="3"/>
          <w:numId w:val="4"/>
        </w:numPr>
        <w:spacing w:after="30"/>
        <w:ind w:left="2160" w:right="30"/>
        <w:rPr>
          <w:rFonts w:ascii="Arial" w:hAnsi="Arial" w:cs="Arial"/>
          <w:bCs/>
          <w:color w:val="000000"/>
          <w:szCs w:val="22"/>
        </w:rPr>
      </w:pPr>
      <w:r w:rsidRPr="00924731">
        <w:rPr>
          <w:rFonts w:ascii="Arial" w:hAnsi="Arial" w:cs="Arial"/>
          <w:b/>
          <w:bCs/>
          <w:color w:val="000000"/>
          <w:szCs w:val="22"/>
        </w:rPr>
        <w:lastRenderedPageBreak/>
        <w:t>70% - Qualifications</w:t>
      </w:r>
      <w:r>
        <w:rPr>
          <w:rFonts w:ascii="Arial" w:hAnsi="Arial" w:cs="Arial"/>
          <w:bCs/>
          <w:color w:val="000000"/>
          <w:szCs w:val="22"/>
        </w:rPr>
        <w:t>. To include:</w:t>
      </w:r>
    </w:p>
    <w:p w:rsidR="00D0740C" w:rsidRPr="00924731" w:rsidRDefault="00D0740C" w:rsidP="00924731">
      <w:pPr>
        <w:numPr>
          <w:ilvl w:val="0"/>
          <w:numId w:val="14"/>
        </w:numPr>
        <w:spacing w:after="30"/>
        <w:ind w:right="30"/>
        <w:rPr>
          <w:rFonts w:ascii="Arial" w:hAnsi="Arial" w:cs="Arial"/>
          <w:bCs/>
          <w:color w:val="000000"/>
          <w:szCs w:val="22"/>
        </w:rPr>
      </w:pPr>
      <w:r w:rsidRPr="00924731">
        <w:rPr>
          <w:rFonts w:ascii="Arial" w:hAnsi="Arial" w:cs="Arial"/>
          <w:bCs/>
          <w:color w:val="000000"/>
          <w:szCs w:val="22"/>
        </w:rPr>
        <w:t>the reputation of the Proposer and of the Proposer's goods or services;</w:t>
      </w:r>
    </w:p>
    <w:p w:rsidR="00D0740C" w:rsidRPr="00B138F7" w:rsidRDefault="00D0740C" w:rsidP="00924731">
      <w:pPr>
        <w:numPr>
          <w:ilvl w:val="0"/>
          <w:numId w:val="14"/>
        </w:numPr>
        <w:spacing w:after="30"/>
        <w:ind w:right="30"/>
        <w:rPr>
          <w:rFonts w:ascii="Arial" w:hAnsi="Arial" w:cs="Arial"/>
          <w:bCs/>
          <w:color w:val="000000"/>
          <w:szCs w:val="22"/>
        </w:rPr>
      </w:pPr>
      <w:r w:rsidRPr="00B138F7">
        <w:rPr>
          <w:rFonts w:ascii="Arial" w:hAnsi="Arial" w:cs="Arial"/>
          <w:bCs/>
          <w:color w:val="000000"/>
          <w:szCs w:val="22"/>
        </w:rPr>
        <w:t>the quality of the Proposer's goods or services;</w:t>
      </w:r>
    </w:p>
    <w:p w:rsidR="00D0740C" w:rsidRPr="00B138F7" w:rsidRDefault="00D0740C" w:rsidP="00924731">
      <w:pPr>
        <w:numPr>
          <w:ilvl w:val="0"/>
          <w:numId w:val="14"/>
        </w:numPr>
        <w:spacing w:after="30"/>
        <w:ind w:right="30"/>
        <w:rPr>
          <w:rFonts w:ascii="Arial" w:hAnsi="Arial" w:cs="Arial"/>
          <w:bCs/>
          <w:color w:val="000000"/>
          <w:szCs w:val="22"/>
        </w:rPr>
      </w:pPr>
      <w:r w:rsidRPr="00B138F7">
        <w:rPr>
          <w:rFonts w:ascii="Arial" w:hAnsi="Arial" w:cs="Arial"/>
          <w:bCs/>
          <w:color w:val="000000"/>
          <w:szCs w:val="22"/>
        </w:rPr>
        <w:t>the extent to which the goods or services meet the University's needs;</w:t>
      </w:r>
    </w:p>
    <w:p w:rsidR="00D0740C" w:rsidRPr="00B138F7" w:rsidRDefault="00D0740C" w:rsidP="00924731">
      <w:pPr>
        <w:numPr>
          <w:ilvl w:val="0"/>
          <w:numId w:val="14"/>
        </w:numPr>
        <w:spacing w:after="30"/>
        <w:ind w:right="30"/>
        <w:rPr>
          <w:rFonts w:ascii="Arial" w:hAnsi="Arial" w:cs="Arial"/>
          <w:bCs/>
          <w:color w:val="000000"/>
          <w:szCs w:val="22"/>
        </w:rPr>
      </w:pPr>
      <w:r w:rsidRPr="00B138F7">
        <w:rPr>
          <w:rFonts w:ascii="Arial" w:hAnsi="Arial" w:cs="Arial"/>
          <w:bCs/>
          <w:color w:val="000000"/>
          <w:szCs w:val="22"/>
        </w:rPr>
        <w:t xml:space="preserve">the Proposer's past </w:t>
      </w:r>
      <w:r w:rsidR="00924731">
        <w:rPr>
          <w:rFonts w:ascii="Arial" w:hAnsi="Arial" w:cs="Arial"/>
          <w:bCs/>
          <w:color w:val="000000"/>
          <w:szCs w:val="22"/>
        </w:rPr>
        <w:t>experience</w:t>
      </w:r>
      <w:r w:rsidRPr="00B138F7">
        <w:rPr>
          <w:rFonts w:ascii="Arial" w:hAnsi="Arial" w:cs="Arial"/>
          <w:bCs/>
          <w:color w:val="000000"/>
          <w:szCs w:val="22"/>
        </w:rPr>
        <w:t xml:space="preserve"> with </w:t>
      </w:r>
      <w:r w:rsidR="00924731">
        <w:rPr>
          <w:rFonts w:ascii="Arial" w:hAnsi="Arial" w:cs="Arial"/>
          <w:bCs/>
          <w:color w:val="000000"/>
          <w:szCs w:val="22"/>
        </w:rPr>
        <w:t>similar events</w:t>
      </w:r>
    </w:p>
    <w:p w:rsidR="001B489C" w:rsidRDefault="001B489C" w:rsidP="00D0740C">
      <w:pPr>
        <w:ind w:left="720"/>
        <w:rPr>
          <w:rFonts w:ascii="Arial" w:hAnsi="Arial" w:cs="Arial"/>
          <w:bCs/>
          <w:color w:val="000000"/>
          <w:szCs w:val="22"/>
        </w:rPr>
      </w:pP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3C18D0">
        <w:rPr>
          <w:rFonts w:ascii="Arial" w:hAnsi="Arial" w:cs="Arial"/>
        </w:rPr>
        <w:t>Thursday, May 28</w:t>
      </w:r>
      <w:r w:rsidR="003C18D0" w:rsidRPr="003C18D0">
        <w:rPr>
          <w:rFonts w:ascii="Arial" w:hAnsi="Arial" w:cs="Arial"/>
          <w:vertAlign w:val="superscript"/>
        </w:rPr>
        <w:t>th</w:t>
      </w:r>
      <w:r w:rsidR="003C18D0">
        <w:rPr>
          <w:rFonts w:ascii="Arial" w:hAnsi="Arial" w:cs="Arial"/>
        </w:rPr>
        <w:t>, 2015</w:t>
      </w:r>
      <w:r>
        <w:rPr>
          <w:rFonts w:ascii="Arial" w:hAnsi="Arial" w:cs="Arial"/>
        </w:rPr>
        <w:t xml:space="preserve"> </w:t>
      </w:r>
    </w:p>
    <w:p w:rsidR="003E3579" w:rsidRDefault="003E3579">
      <w:pPr>
        <w:rPr>
          <w:rFonts w:ascii="Arial" w:hAnsi="Arial" w:cs="Arial"/>
          <w:b/>
          <w:bCs/>
        </w:rPr>
      </w:pPr>
    </w:p>
    <w:p w:rsidR="00924731" w:rsidRDefault="00924731">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3C18D0">
        <w:rPr>
          <w:rFonts w:ascii="Arial" w:hAnsi="Arial" w:cs="Arial"/>
        </w:rPr>
        <w:t>Thursday, June 18</w:t>
      </w:r>
      <w:r w:rsidR="003C18D0" w:rsidRPr="003C18D0">
        <w:rPr>
          <w:rFonts w:ascii="Arial" w:hAnsi="Arial" w:cs="Arial"/>
          <w:vertAlign w:val="superscript"/>
        </w:rPr>
        <w:t>th</w:t>
      </w:r>
      <w:r w:rsidR="003C18D0">
        <w:rPr>
          <w:rFonts w:ascii="Arial" w:hAnsi="Arial" w:cs="Arial"/>
        </w:rPr>
        <w:t>, 2015 at 12PM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3C18D0">
        <w:rPr>
          <w:rFonts w:ascii="Arial" w:hAnsi="Arial" w:cs="Arial"/>
        </w:rPr>
        <w:t>Tuesday, June 30</w:t>
      </w:r>
      <w:r w:rsidR="003C18D0" w:rsidRPr="003C18D0">
        <w:rPr>
          <w:rFonts w:ascii="Arial" w:hAnsi="Arial" w:cs="Arial"/>
          <w:vertAlign w:val="superscript"/>
        </w:rPr>
        <w:t>th</w:t>
      </w:r>
      <w:r w:rsidR="003C18D0">
        <w:rPr>
          <w:rFonts w:ascii="Arial" w:hAnsi="Arial" w:cs="Arial"/>
        </w:rPr>
        <w:t>, 2015 at 2PM CST</w:t>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b/>
          <w:bCs/>
          <w:highlight w:val="lightGray"/>
        </w:rPr>
      </w:pPr>
    </w:p>
    <w:p w:rsidR="008E10BC" w:rsidRPr="00924731" w:rsidRDefault="00495164" w:rsidP="00924731">
      <w:pPr>
        <w:ind w:left="1440" w:hanging="720"/>
      </w:pPr>
      <w:r w:rsidRPr="00924731">
        <w:rPr>
          <w:rFonts w:ascii="Arial" w:hAnsi="Arial" w:cs="Arial"/>
          <w:bCs/>
        </w:rPr>
        <w:t>2.5.2</w:t>
      </w:r>
      <w:r w:rsidRPr="00924731">
        <w:rPr>
          <w:rFonts w:ascii="Arial" w:hAnsi="Arial" w:cs="Arial"/>
          <w:b/>
          <w:bCs/>
        </w:rPr>
        <w:tab/>
      </w:r>
      <w:r w:rsidR="00BA5697" w:rsidRPr="00924731">
        <w:t>University</w:t>
      </w:r>
      <w:r w:rsidRPr="00924731">
        <w:t xml:space="preserve"> has reviewed this RFP in accordance with </w:t>
      </w:r>
      <w:r w:rsidR="00CF2BE9" w:rsidRPr="00924731">
        <w:t>Title 34</w:t>
      </w:r>
      <w:r w:rsidRPr="00924731">
        <w:t xml:space="preserve">, </w:t>
      </w:r>
      <w:r w:rsidRPr="00924731">
        <w:rPr>
          <w:i/>
        </w:rPr>
        <w:t>Texas Administrative Code</w:t>
      </w:r>
      <w:r w:rsidRPr="00924731">
        <w:t xml:space="preserve">, Section </w:t>
      </w:r>
      <w:r w:rsidR="00CF2BE9" w:rsidRPr="00924731">
        <w:t>20</w:t>
      </w:r>
      <w:r w:rsidRPr="00924731">
        <w:t>.14, and has determined that subcontracting opportunities are not probable under this RFP.</w:t>
      </w:r>
      <w:r w:rsidR="00B2176F" w:rsidRPr="00924731">
        <w:t xml:space="preserve"> </w:t>
      </w: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3C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bookmarkStart w:id="0" w:name="_GoBack"/>
      <w:bookmarkEnd w:id="0"/>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924731">
        <w:rPr>
          <w:rFonts w:ascii="Arial" w:hAnsi="Arial" w:cs="Arial"/>
        </w:rPr>
        <w:t>Five</w:t>
      </w:r>
      <w:r>
        <w:rPr>
          <w:rFonts w:ascii="Arial" w:hAnsi="Arial" w:cs="Arial"/>
        </w:rPr>
        <w:t xml:space="preserve"> (</w:t>
      </w:r>
      <w:r w:rsidR="00924731">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924731">
        <w:rPr>
          <w:rFonts w:ascii="Arial" w:hAnsi="Arial" w:cs="Arial"/>
        </w:rPr>
        <w:t>Laura Lander</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w:t>
      </w:r>
      <w:r w:rsidR="00924731">
        <w:rPr>
          <w:rFonts w:ascii="Arial" w:hAnsi="Arial" w:cs="Arial"/>
          <w:color w:val="000000"/>
        </w:rPr>
        <w:t>6</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w:t>
      </w:r>
      <w:r w:rsidR="00924731">
        <w:rPr>
          <w:rFonts w:ascii="Arial" w:hAnsi="Arial" w:cs="Arial"/>
          <w:color w:val="000000"/>
        </w:rPr>
        <w:t>7</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9B5510" w:rsidRDefault="009B5510" w:rsidP="009B5510">
      <w:pPr>
        <w:ind w:left="720" w:hanging="720"/>
        <w:rPr>
          <w:rFonts w:ascii="Arial" w:hAnsi="Arial" w:cs="Arial"/>
          <w:bCs/>
          <w:color w:val="000000"/>
        </w:rPr>
      </w:pPr>
      <w:r>
        <w:rPr>
          <w:rFonts w:ascii="Arial" w:hAnsi="Arial" w:cs="Arial"/>
          <w:b/>
        </w:rPr>
        <w:t>5.2</w:t>
      </w:r>
      <w:r>
        <w:rPr>
          <w:rFonts w:ascii="Arial" w:hAnsi="Arial" w:cs="Arial"/>
          <w:b/>
        </w:rPr>
        <w:tab/>
      </w:r>
      <w:r w:rsidR="000C6F24" w:rsidRPr="009B5510">
        <w:rPr>
          <w:rFonts w:ascii="Arial" w:hAnsi="Arial" w:cs="Arial"/>
        </w:rPr>
        <w:t>Each Proposal must include information that clearly indicates that Proposer meets each of the following minimum qualification requirements</w:t>
      </w:r>
      <w:r w:rsidR="000C6F24" w:rsidRPr="009B551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9B5510" w:rsidRDefault="009B5510" w:rsidP="009B5510">
      <w:pPr>
        <w:pStyle w:val="ListParagraph"/>
        <w:numPr>
          <w:ilvl w:val="2"/>
          <w:numId w:val="16"/>
        </w:numPr>
        <w:spacing w:after="200" w:line="276" w:lineRule="auto"/>
        <w:contextualSpacing/>
        <w:jc w:val="left"/>
      </w:pPr>
      <w:r>
        <w:t>Proposer’s bid must accommodate food/beverage service, activities, entertainment, rental equipment and event staff to accommodate 1750 attendees for a 2 hour event within a $60,000 budget.</w:t>
      </w:r>
    </w:p>
    <w:p w:rsidR="009B5510" w:rsidRDefault="009B5510" w:rsidP="009B5510">
      <w:pPr>
        <w:pStyle w:val="ListParagraph"/>
        <w:numPr>
          <w:ilvl w:val="2"/>
          <w:numId w:val="16"/>
        </w:numPr>
        <w:spacing w:after="200" w:line="276" w:lineRule="auto"/>
        <w:contextualSpacing/>
        <w:jc w:val="left"/>
      </w:pPr>
      <w:r>
        <w:t>Proposer must be a turnkey event management company serving the Houston area with at least 5 years of experience.</w:t>
      </w:r>
    </w:p>
    <w:p w:rsidR="009B5510" w:rsidRDefault="009B5510" w:rsidP="009B5510">
      <w:pPr>
        <w:pStyle w:val="ListParagraph"/>
        <w:numPr>
          <w:ilvl w:val="2"/>
          <w:numId w:val="16"/>
        </w:numPr>
        <w:spacing w:after="200" w:line="276" w:lineRule="auto"/>
        <w:contextualSpacing/>
        <w:jc w:val="left"/>
      </w:pPr>
      <w:r>
        <w:t>Proposer must have proven experience with corporate and festival events of 1750 attendees or more.</w:t>
      </w:r>
    </w:p>
    <w:p w:rsidR="009B5510" w:rsidRDefault="009B5510" w:rsidP="009B5510">
      <w:pPr>
        <w:pStyle w:val="ListParagraph"/>
        <w:numPr>
          <w:ilvl w:val="2"/>
          <w:numId w:val="16"/>
        </w:numPr>
        <w:spacing w:after="200" w:line="276" w:lineRule="auto"/>
        <w:contextualSpacing/>
        <w:jc w:val="left"/>
      </w:pPr>
      <w:r>
        <w:t>Proposer must have established relationships with local vendors.</w:t>
      </w:r>
    </w:p>
    <w:p w:rsidR="009B5510" w:rsidRDefault="009B5510" w:rsidP="009B5510">
      <w:pPr>
        <w:pStyle w:val="ListParagraph"/>
        <w:numPr>
          <w:ilvl w:val="2"/>
          <w:numId w:val="16"/>
        </w:numPr>
        <w:spacing w:after="200" w:line="276" w:lineRule="auto"/>
        <w:contextualSpacing/>
        <w:jc w:val="left"/>
      </w:pPr>
      <w:r>
        <w:t xml:space="preserve">Proposer must have bandwidth to manage all vendors and staff. </w:t>
      </w:r>
    </w:p>
    <w:p w:rsidR="009B5510" w:rsidRDefault="009B5510" w:rsidP="009B5510">
      <w:pPr>
        <w:pStyle w:val="ListParagraph"/>
        <w:numPr>
          <w:ilvl w:val="2"/>
          <w:numId w:val="16"/>
        </w:numPr>
        <w:spacing w:after="200" w:line="276" w:lineRule="auto"/>
        <w:contextualSpacing/>
        <w:jc w:val="left"/>
      </w:pPr>
      <w:r>
        <w:t>Proposer must provide strategic setup to ensure best flow for event.</w:t>
      </w:r>
    </w:p>
    <w:p w:rsidR="009B5510" w:rsidRDefault="009B5510" w:rsidP="009B5510">
      <w:pPr>
        <w:pStyle w:val="ListParagraph"/>
        <w:numPr>
          <w:ilvl w:val="2"/>
          <w:numId w:val="16"/>
        </w:numPr>
        <w:spacing w:after="200" w:line="276" w:lineRule="auto"/>
        <w:contextualSpacing/>
        <w:jc w:val="left"/>
      </w:pPr>
      <w:r>
        <w:t xml:space="preserve">Proposer must have knowledge and experience to maintain crowd control and keep lines to minimum.  </w:t>
      </w:r>
    </w:p>
    <w:p w:rsidR="009B5510" w:rsidRDefault="009B5510" w:rsidP="009B5510">
      <w:pPr>
        <w:pStyle w:val="ListParagraph"/>
        <w:numPr>
          <w:ilvl w:val="2"/>
          <w:numId w:val="16"/>
        </w:numPr>
        <w:spacing w:after="200" w:line="276" w:lineRule="auto"/>
        <w:contextualSpacing/>
        <w:jc w:val="left"/>
      </w:pPr>
      <w:r>
        <w:t xml:space="preserve">Proposer must provide an adequate number of staff and staff management to maintain the crowd in stressful situations.  </w:t>
      </w:r>
    </w:p>
    <w:p w:rsidR="009B5510" w:rsidRDefault="009B5510" w:rsidP="009B5510">
      <w:pPr>
        <w:pStyle w:val="ListParagraph"/>
        <w:numPr>
          <w:ilvl w:val="2"/>
          <w:numId w:val="16"/>
        </w:numPr>
        <w:spacing w:after="200" w:line="276" w:lineRule="auto"/>
        <w:contextualSpacing/>
        <w:jc w:val="left"/>
      </w:pPr>
      <w:r>
        <w:t xml:space="preserve">Proposer must be able to work well under pressure and be able to make decisions when unexpected problems arise during the event.  </w:t>
      </w:r>
    </w:p>
    <w:p w:rsidR="009B5510" w:rsidRDefault="009B5510" w:rsidP="009B5510">
      <w:pPr>
        <w:pStyle w:val="ListParagraph"/>
        <w:numPr>
          <w:ilvl w:val="2"/>
          <w:numId w:val="16"/>
        </w:numPr>
        <w:spacing w:after="200" w:line="276" w:lineRule="auto"/>
        <w:contextualSpacing/>
        <w:jc w:val="left"/>
      </w:pPr>
      <w:r>
        <w:t>Proposer must implement health, safety, and hygiene policies within proposer’s operating procedures.</w:t>
      </w:r>
    </w:p>
    <w:p w:rsidR="009B5510" w:rsidRDefault="009B5510" w:rsidP="009B5510">
      <w:pPr>
        <w:pStyle w:val="ListParagraph"/>
        <w:numPr>
          <w:ilvl w:val="2"/>
          <w:numId w:val="16"/>
        </w:numPr>
        <w:spacing w:after="200" w:line="276" w:lineRule="auto"/>
        <w:contextualSpacing/>
        <w:jc w:val="left"/>
      </w:pPr>
      <w:r>
        <w:t xml:space="preserve">Proposer must provide a final BEO/proposal no later than one week prior to the event date.  </w:t>
      </w:r>
    </w:p>
    <w:p w:rsidR="009B5510" w:rsidRDefault="009B5510" w:rsidP="009B5510">
      <w:pPr>
        <w:pStyle w:val="ListParagraph"/>
        <w:numPr>
          <w:ilvl w:val="2"/>
          <w:numId w:val="16"/>
        </w:numPr>
        <w:spacing w:after="200" w:line="276" w:lineRule="auto"/>
        <w:contextualSpacing/>
        <w:jc w:val="left"/>
      </w:pPr>
      <w:r>
        <w:t>Proposer must have ability to pay for and source event staff parking outside of the event budget.</w:t>
      </w:r>
    </w:p>
    <w:p w:rsidR="009B5510" w:rsidRDefault="009B5510" w:rsidP="009B5510">
      <w:pPr>
        <w:pStyle w:val="ListParagraph"/>
        <w:numPr>
          <w:ilvl w:val="2"/>
          <w:numId w:val="16"/>
        </w:numPr>
        <w:spacing w:after="200" w:line="276" w:lineRule="auto"/>
        <w:contextualSpacing/>
        <w:jc w:val="left"/>
      </w:pPr>
      <w:r>
        <w:t>Proposer must provide uniforms for onsite staff.</w:t>
      </w:r>
    </w:p>
    <w:p w:rsidR="009B5510" w:rsidRDefault="009B5510" w:rsidP="009B5510">
      <w:pPr>
        <w:pStyle w:val="ListParagraph"/>
        <w:numPr>
          <w:ilvl w:val="2"/>
          <w:numId w:val="16"/>
        </w:numPr>
        <w:spacing w:after="200" w:line="276" w:lineRule="auto"/>
        <w:contextualSpacing/>
        <w:jc w:val="left"/>
      </w:pPr>
      <w:r>
        <w:t xml:space="preserve">Proposer must accept payments via check and agree to payment terms “due net 30 upon university’s receipt of invoice.” </w:t>
      </w:r>
    </w:p>
    <w:p w:rsidR="009B5510" w:rsidRDefault="009B5510" w:rsidP="009B5510">
      <w:pPr>
        <w:pStyle w:val="ListParagraph"/>
        <w:numPr>
          <w:ilvl w:val="2"/>
          <w:numId w:val="16"/>
        </w:numPr>
        <w:spacing w:after="200" w:line="276" w:lineRule="auto"/>
        <w:contextualSpacing/>
        <w:jc w:val="left"/>
      </w:pPr>
      <w:r>
        <w:t>Proposer must accept deposits up to 50% maximum of the estimated invoice prior to the event.</w:t>
      </w:r>
    </w:p>
    <w:p w:rsidR="009B5510" w:rsidRDefault="009B5510" w:rsidP="009B5510">
      <w:pPr>
        <w:pStyle w:val="ListParagraph"/>
        <w:numPr>
          <w:ilvl w:val="2"/>
          <w:numId w:val="16"/>
        </w:numPr>
        <w:spacing w:after="200" w:line="276" w:lineRule="auto"/>
        <w:contextualSpacing/>
        <w:jc w:val="left"/>
      </w:pPr>
      <w:r>
        <w:t xml:space="preserve">Proposer must allow direct bill and accept invoice balance after completion of event.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lastRenderedPageBreak/>
        <w:t> </w:t>
      </w:r>
    </w:p>
    <w:p w:rsidR="009B5510" w:rsidRPr="009B5510" w:rsidRDefault="00DE6DCA" w:rsidP="009B5510">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p>
    <w:p w:rsidR="009B5510" w:rsidRPr="009B5510" w:rsidRDefault="009B5510" w:rsidP="009B5510">
      <w:pPr>
        <w:numPr>
          <w:ilvl w:val="2"/>
          <w:numId w:val="2"/>
        </w:numPr>
        <w:rPr>
          <w:rFonts w:ascii="Arial" w:hAnsi="Arial" w:cs="Arial"/>
          <w:u w:val="single"/>
        </w:rPr>
      </w:pPr>
      <w:r>
        <w:t>How many years has your company been in business serving the Houston area?</w:t>
      </w:r>
    </w:p>
    <w:p w:rsidR="009B5510" w:rsidRPr="009B5510" w:rsidRDefault="009B5510" w:rsidP="009B5510">
      <w:pPr>
        <w:numPr>
          <w:ilvl w:val="2"/>
          <w:numId w:val="2"/>
        </w:numPr>
        <w:rPr>
          <w:rFonts w:ascii="Arial" w:hAnsi="Arial" w:cs="Arial"/>
          <w:u w:val="single"/>
        </w:rPr>
      </w:pPr>
      <w:r>
        <w:t>Please provide at least three references and phone numbers of previous clients that you have served for similar events. Please include a description and size of the event for each reference.</w:t>
      </w:r>
    </w:p>
    <w:p w:rsidR="009B5510" w:rsidRPr="009B5510" w:rsidRDefault="009B5510" w:rsidP="009B5510">
      <w:pPr>
        <w:numPr>
          <w:ilvl w:val="2"/>
          <w:numId w:val="2"/>
        </w:numPr>
        <w:rPr>
          <w:rFonts w:ascii="Arial" w:hAnsi="Arial" w:cs="Arial"/>
          <w:u w:val="single"/>
        </w:rPr>
      </w:pPr>
      <w:r>
        <w:t>On average, how many events similar to this does your company produce per month?</w:t>
      </w:r>
    </w:p>
    <w:p w:rsidR="009B5510" w:rsidRPr="009B5510" w:rsidRDefault="009B5510" w:rsidP="009B5510">
      <w:pPr>
        <w:numPr>
          <w:ilvl w:val="2"/>
          <w:numId w:val="2"/>
        </w:numPr>
        <w:rPr>
          <w:rFonts w:ascii="Arial" w:hAnsi="Arial" w:cs="Arial"/>
          <w:u w:val="single"/>
        </w:rPr>
      </w:pPr>
      <w:r>
        <w:t>Please list at least 5 or more related event vendors that you work with in the Houston area.</w:t>
      </w:r>
    </w:p>
    <w:p w:rsidR="009B5510" w:rsidRPr="00D814FB" w:rsidRDefault="009B5510" w:rsidP="009B5510">
      <w:pPr>
        <w:numPr>
          <w:ilvl w:val="2"/>
          <w:numId w:val="2"/>
        </w:numPr>
        <w:rPr>
          <w:rFonts w:ascii="Arial" w:hAnsi="Arial" w:cs="Arial"/>
          <w:u w:val="single"/>
        </w:rPr>
      </w:pPr>
      <w:r w:rsidRPr="00D814FB">
        <w:t xml:space="preserve">Does your company have the ability to provide </w:t>
      </w:r>
      <w:r w:rsidR="00D814FB" w:rsidRPr="00D814FB">
        <w:t xml:space="preserve">themed </w:t>
      </w:r>
      <w:r w:rsidRPr="00D814FB">
        <w:t xml:space="preserve">activities and entertainment as listed </w:t>
      </w:r>
      <w:r w:rsidR="00D814FB" w:rsidRPr="00D814FB">
        <w:t>in the Scope of Work</w:t>
      </w:r>
      <w:r w:rsidRPr="00D814FB">
        <w:t xml:space="preserve">? Please provide examples of types of activities that you have </w:t>
      </w:r>
      <w:r w:rsidR="00D814FB" w:rsidRPr="00D814FB">
        <w:t>provided for</w:t>
      </w:r>
      <w:r w:rsidRPr="00D814FB">
        <w:t xml:space="preserve"> similar past events.  </w:t>
      </w:r>
    </w:p>
    <w:p w:rsidR="009B5510" w:rsidRPr="009B5510" w:rsidRDefault="009B5510" w:rsidP="009B5510">
      <w:pPr>
        <w:numPr>
          <w:ilvl w:val="2"/>
          <w:numId w:val="2"/>
        </w:numPr>
        <w:rPr>
          <w:rFonts w:ascii="Arial" w:hAnsi="Arial" w:cs="Arial"/>
          <w:u w:val="single"/>
        </w:rPr>
      </w:pPr>
      <w:r>
        <w:t xml:space="preserve">Does your company have the ability to design and print signage?  Please provide photos of examples.  </w:t>
      </w:r>
    </w:p>
    <w:p w:rsidR="009B5510" w:rsidRPr="009B5510" w:rsidRDefault="009B5510" w:rsidP="009B5510">
      <w:pPr>
        <w:numPr>
          <w:ilvl w:val="2"/>
          <w:numId w:val="2"/>
        </w:numPr>
        <w:rPr>
          <w:rFonts w:ascii="Arial" w:hAnsi="Arial" w:cs="Arial"/>
          <w:u w:val="single"/>
        </w:rPr>
      </w:pPr>
      <w:r>
        <w:t>Please provide photos of similar events that your company has produced.</w:t>
      </w:r>
    </w:p>
    <w:p w:rsidR="009B5510" w:rsidRPr="009B5510" w:rsidRDefault="009B5510" w:rsidP="009B5510">
      <w:pPr>
        <w:numPr>
          <w:ilvl w:val="2"/>
          <w:numId w:val="2"/>
        </w:numPr>
        <w:rPr>
          <w:rFonts w:ascii="Arial" w:hAnsi="Arial" w:cs="Arial"/>
          <w:u w:val="single"/>
        </w:rPr>
      </w:pPr>
      <w:r>
        <w:t>Does your company have an operating license?  If so, what kind?</w:t>
      </w:r>
    </w:p>
    <w:p w:rsidR="009B5510" w:rsidRPr="009B5510" w:rsidRDefault="009B5510" w:rsidP="009B5510">
      <w:pPr>
        <w:numPr>
          <w:ilvl w:val="2"/>
          <w:numId w:val="2"/>
        </w:numPr>
        <w:rPr>
          <w:rFonts w:ascii="Arial" w:hAnsi="Arial" w:cs="Arial"/>
          <w:u w:val="single"/>
        </w:rPr>
      </w:pPr>
      <w:r>
        <w:t>Does your company have liability coverage?  If so what kind and how much?</w:t>
      </w:r>
    </w:p>
    <w:p w:rsidR="009B5510" w:rsidRPr="009B5510" w:rsidRDefault="009B5510" w:rsidP="009B5510">
      <w:pPr>
        <w:numPr>
          <w:ilvl w:val="2"/>
          <w:numId w:val="2"/>
        </w:numPr>
        <w:rPr>
          <w:rFonts w:ascii="Arial" w:hAnsi="Arial" w:cs="Arial"/>
          <w:u w:val="single"/>
        </w:rPr>
      </w:pPr>
      <w:r>
        <w:t xml:space="preserve">How do you calculate time needed </w:t>
      </w:r>
      <w:r w:rsidR="00D814FB">
        <w:t xml:space="preserve">for </w:t>
      </w:r>
      <w:r>
        <w:t>setup/breakdown?</w:t>
      </w:r>
    </w:p>
    <w:p w:rsidR="009B5510" w:rsidRPr="009B5510" w:rsidRDefault="009B5510" w:rsidP="009B5510">
      <w:pPr>
        <w:numPr>
          <w:ilvl w:val="2"/>
          <w:numId w:val="2"/>
        </w:numPr>
        <w:rPr>
          <w:rFonts w:ascii="Arial" w:hAnsi="Arial" w:cs="Arial"/>
          <w:u w:val="single"/>
        </w:rPr>
      </w:pPr>
      <w:r>
        <w:t>What is your procedure for trash disposal at the conclusion of an event?</w:t>
      </w:r>
    </w:p>
    <w:p w:rsidR="009B5510" w:rsidRPr="009B5510" w:rsidRDefault="009B5510" w:rsidP="009B5510">
      <w:pPr>
        <w:numPr>
          <w:ilvl w:val="2"/>
          <w:numId w:val="2"/>
        </w:numPr>
        <w:rPr>
          <w:rFonts w:ascii="Arial" w:hAnsi="Arial" w:cs="Arial"/>
          <w:u w:val="single"/>
        </w:rPr>
      </w:pPr>
      <w:r>
        <w:t xml:space="preserve">What is your procedure for food waste disposal, specifically cooking oil? </w:t>
      </w:r>
    </w:p>
    <w:p w:rsidR="009B5510" w:rsidRPr="009B5510" w:rsidRDefault="009B5510" w:rsidP="009B5510">
      <w:pPr>
        <w:numPr>
          <w:ilvl w:val="2"/>
          <w:numId w:val="2"/>
        </w:numPr>
        <w:rPr>
          <w:rFonts w:ascii="Arial" w:hAnsi="Arial" w:cs="Arial"/>
          <w:u w:val="single"/>
        </w:rPr>
      </w:pPr>
      <w:r>
        <w:t>What type of practices does your company use to control the flow of lines for food, activities, etc?</w:t>
      </w:r>
    </w:p>
    <w:p w:rsidR="009B5510" w:rsidRPr="009B5510" w:rsidRDefault="009B5510" w:rsidP="009B5510">
      <w:pPr>
        <w:numPr>
          <w:ilvl w:val="2"/>
          <w:numId w:val="2"/>
        </w:numPr>
        <w:rPr>
          <w:rFonts w:ascii="Arial" w:hAnsi="Arial" w:cs="Arial"/>
          <w:u w:val="single"/>
        </w:rPr>
      </w:pPr>
      <w:r>
        <w:t xml:space="preserve">What is the most difficult catering and crowd control setup your company has ever performed with minimal space?  Please describe this situation and how you dealt with it.  </w:t>
      </w:r>
    </w:p>
    <w:p w:rsidR="009B5510" w:rsidRPr="009B5510" w:rsidRDefault="009B5510" w:rsidP="009B5510">
      <w:pPr>
        <w:numPr>
          <w:ilvl w:val="2"/>
          <w:numId w:val="2"/>
        </w:numPr>
        <w:rPr>
          <w:rFonts w:ascii="Arial" w:hAnsi="Arial" w:cs="Arial"/>
          <w:u w:val="single"/>
        </w:rPr>
      </w:pPr>
      <w:r>
        <w:t>What types of health and safety hygiene does your staff practice when preparing and storing food?</w:t>
      </w:r>
    </w:p>
    <w:p w:rsidR="009B5510" w:rsidRPr="009B5510" w:rsidRDefault="009B5510" w:rsidP="009B5510">
      <w:pPr>
        <w:numPr>
          <w:ilvl w:val="2"/>
          <w:numId w:val="2"/>
        </w:numPr>
        <w:rPr>
          <w:rFonts w:ascii="Arial" w:hAnsi="Arial" w:cs="Arial"/>
          <w:u w:val="single"/>
        </w:rPr>
      </w:pPr>
      <w:r>
        <w:t>What is your formula for calculating event staff needs? What is the ratio of event staff to guest?</w:t>
      </w:r>
    </w:p>
    <w:p w:rsidR="009B5510" w:rsidRPr="009B5510" w:rsidRDefault="009B5510" w:rsidP="009B5510">
      <w:pPr>
        <w:numPr>
          <w:ilvl w:val="2"/>
          <w:numId w:val="2"/>
        </w:numPr>
        <w:rPr>
          <w:rFonts w:ascii="Arial" w:hAnsi="Arial" w:cs="Arial"/>
          <w:u w:val="single"/>
        </w:rPr>
      </w:pPr>
      <w:r>
        <w:t>Do you employ your own event staff or do you hire outside staffing firms?  If hiring from outside firms, please provide ratio of internal and external staff.</w:t>
      </w:r>
    </w:p>
    <w:p w:rsidR="009B5510" w:rsidRPr="009B5510" w:rsidRDefault="009B5510" w:rsidP="009B5510">
      <w:pPr>
        <w:numPr>
          <w:ilvl w:val="2"/>
          <w:numId w:val="2"/>
        </w:numPr>
        <w:rPr>
          <w:rFonts w:ascii="Arial" w:hAnsi="Arial" w:cs="Arial"/>
          <w:u w:val="single"/>
        </w:rPr>
      </w:pPr>
      <w:r>
        <w:t xml:space="preserve">What is your staff uniform?  Do you have the ability to source theme appropriate uniforms? </w:t>
      </w:r>
    </w:p>
    <w:p w:rsidR="009B5510" w:rsidRPr="009B5510" w:rsidRDefault="009B5510" w:rsidP="009B5510">
      <w:pPr>
        <w:numPr>
          <w:ilvl w:val="2"/>
          <w:numId w:val="2"/>
        </w:numPr>
        <w:rPr>
          <w:rFonts w:ascii="Arial" w:hAnsi="Arial" w:cs="Arial"/>
          <w:u w:val="single"/>
        </w:rPr>
      </w:pPr>
      <w:r>
        <w:t xml:space="preserve">The University’s expectation is that the awarded proposer will submit an invoice for the final balance after the event to be paid Net 30 and payment will be made via check. Are these pay terms acceptable to your company? </w:t>
      </w:r>
    </w:p>
    <w:p w:rsidR="009B5510" w:rsidRPr="009B5510" w:rsidRDefault="009B5510" w:rsidP="009B5510">
      <w:pPr>
        <w:numPr>
          <w:ilvl w:val="2"/>
          <w:numId w:val="2"/>
        </w:numPr>
        <w:rPr>
          <w:rFonts w:ascii="Arial" w:hAnsi="Arial" w:cs="Arial"/>
          <w:u w:val="single"/>
        </w:rPr>
      </w:pPr>
      <w:r>
        <w:t>The University limits the amount of the deposit payment to a maximum of 50% of the total event fee. What percentage deposit would you require for this event?</w:t>
      </w:r>
    </w:p>
    <w:p w:rsidR="009B5510" w:rsidRPr="009B5510" w:rsidRDefault="009B5510" w:rsidP="009B5510">
      <w:pPr>
        <w:numPr>
          <w:ilvl w:val="2"/>
          <w:numId w:val="2"/>
        </w:numPr>
        <w:rPr>
          <w:rFonts w:ascii="Arial" w:hAnsi="Arial" w:cs="Arial"/>
          <w:u w:val="single"/>
        </w:rPr>
      </w:pPr>
      <w:r>
        <w:t>Please list any additional charges that the university might incur excluding food, beverages, rental equipment and staffing?</w:t>
      </w:r>
    </w:p>
    <w:p w:rsidR="009B5510" w:rsidRPr="009B5510" w:rsidRDefault="009B5510" w:rsidP="009B5510">
      <w:pPr>
        <w:numPr>
          <w:ilvl w:val="2"/>
          <w:numId w:val="2"/>
        </w:numPr>
        <w:rPr>
          <w:rFonts w:ascii="Arial" w:hAnsi="Arial" w:cs="Arial"/>
          <w:u w:val="single"/>
        </w:rPr>
      </w:pPr>
      <w:r>
        <w:t>How many days prior to the event do you require a headcount guarantee?</w:t>
      </w:r>
    </w:p>
    <w:p w:rsidR="009B5510" w:rsidRPr="009B5510" w:rsidRDefault="009B5510" w:rsidP="009B5510">
      <w:pPr>
        <w:numPr>
          <w:ilvl w:val="2"/>
          <w:numId w:val="2"/>
        </w:numPr>
        <w:rPr>
          <w:rFonts w:ascii="Arial" w:hAnsi="Arial" w:cs="Arial"/>
          <w:u w:val="single"/>
        </w:rPr>
      </w:pPr>
      <w:r>
        <w:t>What is your cancellation policy?</w:t>
      </w:r>
    </w:p>
    <w:p w:rsidR="009B5510" w:rsidRPr="009B5510" w:rsidRDefault="009B5510" w:rsidP="009B5510">
      <w:pPr>
        <w:numPr>
          <w:ilvl w:val="2"/>
          <w:numId w:val="2"/>
        </w:numPr>
        <w:rPr>
          <w:rFonts w:ascii="Arial" w:hAnsi="Arial" w:cs="Arial"/>
          <w:u w:val="single"/>
        </w:rPr>
      </w:pPr>
      <w:r>
        <w:t xml:space="preserve">If any, how do you apply discounts to the overall event order?  What are the qualifiers for receiving discounts? </w:t>
      </w:r>
    </w:p>
    <w:p w:rsidR="009B5510" w:rsidRPr="009B5510" w:rsidRDefault="009B5510" w:rsidP="009B5510">
      <w:pPr>
        <w:numPr>
          <w:ilvl w:val="2"/>
          <w:numId w:val="2"/>
        </w:numPr>
        <w:rPr>
          <w:rFonts w:ascii="Arial" w:hAnsi="Arial" w:cs="Arial"/>
          <w:u w:val="single"/>
        </w:rPr>
      </w:pPr>
      <w:r>
        <w:t>What kinds of vehicles are used for the transport of food and rental equipment?</w:t>
      </w:r>
    </w:p>
    <w:p w:rsidR="009B5510" w:rsidRPr="009B5510" w:rsidRDefault="009B5510" w:rsidP="009B5510">
      <w:pPr>
        <w:numPr>
          <w:ilvl w:val="2"/>
          <w:numId w:val="2"/>
        </w:numPr>
        <w:rPr>
          <w:rFonts w:ascii="Arial" w:hAnsi="Arial" w:cs="Arial"/>
          <w:u w:val="single"/>
        </w:rPr>
      </w:pPr>
      <w:r>
        <w:t xml:space="preserve">What do you do with leftover food, if any food is leftover?  </w:t>
      </w:r>
    </w:p>
    <w:p w:rsidR="009B5510" w:rsidRPr="009B5510" w:rsidRDefault="009B5510" w:rsidP="009B5510">
      <w:pPr>
        <w:numPr>
          <w:ilvl w:val="2"/>
          <w:numId w:val="2"/>
        </w:numPr>
        <w:rPr>
          <w:rFonts w:ascii="Arial" w:hAnsi="Arial" w:cs="Arial"/>
          <w:u w:val="single"/>
        </w:rPr>
      </w:pPr>
      <w:r>
        <w:t>Are you able to provide a final proposal or BEO no later than one week prior to the event? How do you propose to effectively manage/limit food item distribution to avoid running out of items early in the event?</w:t>
      </w:r>
    </w:p>
    <w:p w:rsidR="009B5510" w:rsidRPr="009B5510" w:rsidRDefault="009B5510" w:rsidP="009B5510">
      <w:pPr>
        <w:numPr>
          <w:ilvl w:val="2"/>
          <w:numId w:val="2"/>
        </w:numPr>
        <w:rPr>
          <w:rFonts w:ascii="Arial" w:hAnsi="Arial" w:cs="Arial"/>
          <w:u w:val="single"/>
        </w:rPr>
      </w:pPr>
      <w:r>
        <w:t xml:space="preserve">The University may decide to modify the types of food offered based on what the Proposer can provide. Please provide a list of </w:t>
      </w:r>
      <w:r w:rsidR="005B3973">
        <w:t>carnival-style</w:t>
      </w:r>
      <w:r>
        <w:t xml:space="preserve"> food items that you have the capability of providing for our event</w:t>
      </w:r>
      <w:r w:rsidR="00D814FB">
        <w:t>.</w:t>
      </w:r>
    </w:p>
    <w:p w:rsidR="009B5510" w:rsidRPr="002440F6" w:rsidRDefault="009B5510" w:rsidP="009B5510">
      <w:pPr>
        <w:numPr>
          <w:ilvl w:val="2"/>
          <w:numId w:val="2"/>
        </w:numPr>
        <w:rPr>
          <w:rFonts w:ascii="Arial" w:hAnsi="Arial" w:cs="Arial"/>
          <w:u w:val="single"/>
        </w:rPr>
      </w:pPr>
      <w:r>
        <w:lastRenderedPageBreak/>
        <w:t>Please see the attached Exhibit 1, Map of the Grant/Fay Park and submit a proposed layout for booths/activities/tables.</w:t>
      </w:r>
    </w:p>
    <w:p w:rsidR="002440F6" w:rsidRDefault="002440F6" w:rsidP="009B5510">
      <w:pPr>
        <w:numPr>
          <w:ilvl w:val="2"/>
          <w:numId w:val="2"/>
        </w:numPr>
      </w:pPr>
      <w:r w:rsidRPr="002440F6">
        <w:t>Proposer will describe any difficulties it anticipates in performing its duties under the Agreement with University and how Proposer plans to manage these difficulties. Proposer will describe the assistance it will require from University.</w:t>
      </w:r>
    </w:p>
    <w:p w:rsidR="002440F6" w:rsidRPr="002440F6" w:rsidRDefault="002440F6" w:rsidP="009B5510">
      <w:pPr>
        <w:numPr>
          <w:ilvl w:val="2"/>
          <w:numId w:val="2"/>
        </w:numPr>
      </w:pPr>
      <w:r w:rsidRPr="002440F6">
        <w:t>Proposer will provide details describing any unique or special services or benefits offered or advantages to be gained by University from doing business with Proposer. Additional services or benefits must be directly related to the goods and services solicited under this RFP.</w:t>
      </w:r>
    </w:p>
    <w:p w:rsidR="008375F0"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bCs/>
          <w:color w:val="000000"/>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rsidR="003E3579" w:rsidRDefault="003E3579">
      <w:pPr>
        <w:ind w:left="720"/>
        <w:rPr>
          <w:rFonts w:ascii="Arial" w:hAnsi="Arial" w:cs="Arial"/>
          <w:bCs/>
          <w:color w:val="000000"/>
        </w:rPr>
      </w:pPr>
    </w:p>
    <w:p w:rsidR="009B5510" w:rsidRPr="00940E51" w:rsidRDefault="009B5510" w:rsidP="009B5510">
      <w:pPr>
        <w:pStyle w:val="ListParagraph"/>
        <w:numPr>
          <w:ilvl w:val="0"/>
          <w:numId w:val="19"/>
        </w:numPr>
        <w:spacing w:after="200" w:line="276" w:lineRule="auto"/>
        <w:contextualSpacing/>
        <w:jc w:val="left"/>
        <w:rPr>
          <w:b/>
          <w:u w:val="single"/>
        </w:rPr>
      </w:pPr>
      <w:r>
        <w:rPr>
          <w:rFonts w:ascii="Arial" w:hAnsi="Arial" w:cs="Arial"/>
          <w:bCs/>
          <w:color w:val="000000"/>
        </w:rPr>
        <w:t xml:space="preserve">Contractor </w:t>
      </w:r>
      <w:r w:rsidRPr="00940E51">
        <w:t>should have the capacity to respond to planning emails and phone calls from UTHealth Planners in a timely manner and is expected to respond within 24 hours.</w:t>
      </w:r>
    </w:p>
    <w:p w:rsidR="009B5510" w:rsidRPr="00753406" w:rsidRDefault="009B5510" w:rsidP="009B5510">
      <w:pPr>
        <w:pStyle w:val="ListParagraph"/>
        <w:numPr>
          <w:ilvl w:val="0"/>
          <w:numId w:val="19"/>
        </w:numPr>
        <w:spacing w:after="200" w:line="276" w:lineRule="auto"/>
        <w:contextualSpacing/>
        <w:jc w:val="left"/>
        <w:rPr>
          <w:b/>
          <w:u w:val="single"/>
        </w:rPr>
      </w:pPr>
      <w:r>
        <w:rPr>
          <w:rFonts w:ascii="Arial" w:hAnsi="Arial" w:cs="Arial"/>
          <w:bCs/>
          <w:color w:val="000000"/>
        </w:rPr>
        <w:t xml:space="preserve">Contractor </w:t>
      </w:r>
      <w:r>
        <w:t xml:space="preserve">should respect deadlines set by UTHealth planners for proposals, revisions, general event planning needs, printing proofs, etc.  </w:t>
      </w:r>
    </w:p>
    <w:p w:rsidR="009B5510" w:rsidRPr="00753406" w:rsidRDefault="009B5510" w:rsidP="009B5510">
      <w:pPr>
        <w:pStyle w:val="ListParagraph"/>
        <w:numPr>
          <w:ilvl w:val="0"/>
          <w:numId w:val="19"/>
        </w:numPr>
        <w:spacing w:after="200" w:line="276" w:lineRule="auto"/>
        <w:contextualSpacing/>
        <w:jc w:val="left"/>
        <w:rPr>
          <w:b/>
          <w:u w:val="single"/>
        </w:rPr>
      </w:pPr>
      <w:r>
        <w:rPr>
          <w:rFonts w:ascii="Arial" w:hAnsi="Arial" w:cs="Arial"/>
          <w:bCs/>
          <w:color w:val="000000"/>
        </w:rPr>
        <w:t xml:space="preserve">Contractor’s </w:t>
      </w:r>
      <w:r>
        <w:t xml:space="preserve">account representative/event manager must be available for site visits with UTHealth planners.  </w:t>
      </w:r>
      <w:r>
        <w:rPr>
          <w:rFonts w:ascii="Arial" w:hAnsi="Arial" w:cs="Arial"/>
          <w:bCs/>
          <w:color w:val="000000"/>
        </w:rPr>
        <w:t xml:space="preserve">Contractor </w:t>
      </w:r>
      <w:r>
        <w:t xml:space="preserve">must agree to a minimum of two site visits prior to event.   </w:t>
      </w:r>
    </w:p>
    <w:p w:rsidR="009B5510" w:rsidRPr="003537DF" w:rsidRDefault="009B5510" w:rsidP="009B5510">
      <w:pPr>
        <w:pStyle w:val="ListParagraph"/>
        <w:numPr>
          <w:ilvl w:val="0"/>
          <w:numId w:val="19"/>
        </w:numPr>
        <w:spacing w:after="200" w:line="276" w:lineRule="auto"/>
        <w:contextualSpacing/>
        <w:jc w:val="left"/>
        <w:rPr>
          <w:b/>
          <w:u w:val="single"/>
        </w:rPr>
      </w:pPr>
      <w:r>
        <w:rPr>
          <w:rFonts w:ascii="Arial" w:hAnsi="Arial" w:cs="Arial"/>
          <w:bCs/>
          <w:color w:val="000000"/>
        </w:rPr>
        <w:t xml:space="preserve">Contractor </w:t>
      </w:r>
      <w:r>
        <w:t>should appoint an event manager to coordinate with UTHealth planners immediately after the contract is signed. The appointed event manager should also be the onsite point person for the duration of the event.</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 xml:space="preserve">should be able to provide proofs, samples, photos, etc. of products that are laid out in the proposal.  </w:t>
      </w:r>
    </w:p>
    <w:p w:rsidR="009B5510" w:rsidRPr="001C26B8"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m</w:t>
      </w:r>
      <w:r w:rsidRPr="006543C2">
        <w:t xml:space="preserve">ust have graphic and printing </w:t>
      </w:r>
      <w:r>
        <w:t xml:space="preserve">capabilities to produce event signage, booth signage, wristbands, meal cards, giveaways, etc.  </w:t>
      </w:r>
    </w:p>
    <w:p w:rsidR="009B5510" w:rsidRPr="00133075" w:rsidRDefault="009B5510" w:rsidP="009B5510">
      <w:pPr>
        <w:pStyle w:val="ListParagraph"/>
        <w:numPr>
          <w:ilvl w:val="0"/>
          <w:numId w:val="19"/>
        </w:numPr>
        <w:spacing w:after="200" w:line="276" w:lineRule="auto"/>
        <w:contextualSpacing/>
        <w:jc w:val="left"/>
        <w:rPr>
          <w:b/>
          <w:u w:val="single"/>
        </w:rPr>
      </w:pPr>
      <w:r>
        <w:t xml:space="preserve">If </w:t>
      </w:r>
      <w:r>
        <w:rPr>
          <w:rFonts w:ascii="Arial" w:hAnsi="Arial" w:cs="Arial"/>
          <w:bCs/>
          <w:color w:val="000000"/>
        </w:rPr>
        <w:t xml:space="preserve">Contractor </w:t>
      </w:r>
      <w:r>
        <w:t xml:space="preserve">must use subcontract vendors: </w:t>
      </w:r>
    </w:p>
    <w:p w:rsidR="009B5510" w:rsidRPr="00133075" w:rsidRDefault="009B5510" w:rsidP="009B5510">
      <w:pPr>
        <w:pStyle w:val="ListParagraph"/>
        <w:numPr>
          <w:ilvl w:val="1"/>
          <w:numId w:val="19"/>
        </w:numPr>
        <w:spacing w:after="200" w:line="276" w:lineRule="auto"/>
        <w:contextualSpacing/>
        <w:jc w:val="left"/>
        <w:rPr>
          <w:b/>
          <w:u w:val="single"/>
        </w:rPr>
      </w:pPr>
      <w:r>
        <w:rPr>
          <w:rFonts w:ascii="Arial" w:hAnsi="Arial" w:cs="Arial"/>
          <w:bCs/>
          <w:color w:val="000000"/>
        </w:rPr>
        <w:t xml:space="preserve">Contractor </w:t>
      </w:r>
      <w:r>
        <w:t>must have a previous relationship with the subcontracted vendor, having worked with them before and knowledgeable of the subcontracted vendor’s capabilities.</w:t>
      </w:r>
    </w:p>
    <w:p w:rsidR="009B5510" w:rsidRPr="00133075" w:rsidRDefault="009B5510" w:rsidP="009B5510">
      <w:pPr>
        <w:pStyle w:val="ListParagraph"/>
        <w:numPr>
          <w:ilvl w:val="1"/>
          <w:numId w:val="19"/>
        </w:numPr>
        <w:spacing w:after="200" w:line="276" w:lineRule="auto"/>
        <w:contextualSpacing/>
        <w:jc w:val="left"/>
        <w:rPr>
          <w:b/>
          <w:u w:val="single"/>
        </w:rPr>
      </w:pPr>
      <w:r>
        <w:t>Subcontracted vendor must be licensed and insured to accommodate food safety regulations and required permits.</w:t>
      </w:r>
    </w:p>
    <w:p w:rsidR="009B5510" w:rsidRPr="00133075" w:rsidRDefault="009B5510" w:rsidP="009B5510">
      <w:pPr>
        <w:pStyle w:val="ListParagraph"/>
        <w:numPr>
          <w:ilvl w:val="1"/>
          <w:numId w:val="19"/>
        </w:numPr>
        <w:spacing w:after="200" w:line="276" w:lineRule="auto"/>
        <w:contextualSpacing/>
        <w:jc w:val="left"/>
        <w:rPr>
          <w:b/>
          <w:u w:val="single"/>
        </w:rPr>
      </w:pPr>
      <w:r>
        <w:t xml:space="preserve">Subcontracted vendor’s staff must be professional, trained and experienced in the service they are providing and meet expectations of UTHealth.   </w:t>
      </w:r>
    </w:p>
    <w:p w:rsidR="009B5510" w:rsidRPr="00940E51" w:rsidRDefault="009B5510" w:rsidP="009B5510">
      <w:pPr>
        <w:pStyle w:val="ListParagraph"/>
        <w:numPr>
          <w:ilvl w:val="1"/>
          <w:numId w:val="19"/>
        </w:numPr>
        <w:spacing w:after="200" w:line="276" w:lineRule="auto"/>
        <w:contextualSpacing/>
        <w:jc w:val="left"/>
        <w:rPr>
          <w:b/>
          <w:u w:val="single"/>
        </w:rPr>
      </w:pPr>
      <w:r w:rsidRPr="00940E51">
        <w:t>A list of subcontracted vendors must be supplied to UTHealth planners and approved at least two weeks prior to the event.</w:t>
      </w:r>
    </w:p>
    <w:p w:rsidR="009B5510" w:rsidRPr="00940E51" w:rsidRDefault="009B5510" w:rsidP="009B5510">
      <w:pPr>
        <w:pStyle w:val="ListParagraph"/>
        <w:numPr>
          <w:ilvl w:val="0"/>
          <w:numId w:val="20"/>
        </w:numPr>
        <w:spacing w:after="200" w:line="276" w:lineRule="auto"/>
        <w:contextualSpacing/>
        <w:jc w:val="left"/>
      </w:pPr>
      <w:r>
        <w:rPr>
          <w:rFonts w:ascii="Arial" w:hAnsi="Arial" w:cs="Arial"/>
          <w:bCs/>
          <w:color w:val="000000"/>
        </w:rPr>
        <w:t xml:space="preserve">Contractor </w:t>
      </w:r>
      <w:r w:rsidRPr="00940E51">
        <w:t xml:space="preserve">must be able to provide real time budget updates as changes are made to the proposal.  </w:t>
      </w:r>
    </w:p>
    <w:p w:rsidR="009B5510" w:rsidRPr="00133075" w:rsidRDefault="009B5510" w:rsidP="009B5510">
      <w:pPr>
        <w:pStyle w:val="ListParagraph"/>
        <w:numPr>
          <w:ilvl w:val="0"/>
          <w:numId w:val="19"/>
        </w:numPr>
        <w:spacing w:after="200" w:line="276" w:lineRule="auto"/>
        <w:contextualSpacing/>
        <w:jc w:val="left"/>
        <w:rPr>
          <w:b/>
          <w:u w:val="single"/>
        </w:rPr>
      </w:pPr>
      <w:r>
        <w:rPr>
          <w:rFonts w:ascii="Arial" w:hAnsi="Arial" w:cs="Arial"/>
          <w:bCs/>
          <w:color w:val="000000"/>
        </w:rPr>
        <w:t xml:space="preserve">Contractor </w:t>
      </w:r>
      <w:r>
        <w:t xml:space="preserve">must be able to independently communicate and coordinate with logistical contacts for items, such as vendor and staff parking, loading and unloading, rental delivery, loading dock reservation, overnight storage security.  Vendor must maintain and respect established relationships of UTHealth and their contacts. </w:t>
      </w:r>
    </w:p>
    <w:p w:rsidR="009B5510" w:rsidRPr="00133075" w:rsidRDefault="009B5510" w:rsidP="009B5510">
      <w:pPr>
        <w:pStyle w:val="ListParagraph"/>
        <w:numPr>
          <w:ilvl w:val="0"/>
          <w:numId w:val="19"/>
        </w:numPr>
        <w:spacing w:after="200" w:line="276" w:lineRule="auto"/>
        <w:contextualSpacing/>
        <w:jc w:val="left"/>
        <w:rPr>
          <w:b/>
          <w:u w:val="single"/>
        </w:rPr>
      </w:pPr>
      <w:r>
        <w:rPr>
          <w:rFonts w:ascii="Arial" w:hAnsi="Arial" w:cs="Arial"/>
          <w:bCs/>
          <w:color w:val="000000"/>
        </w:rPr>
        <w:t xml:space="preserve">Contractor </w:t>
      </w:r>
      <w:r>
        <w:t xml:space="preserve">is responsible for providing driving directions and parking instructions for staff and subcontracted vendors.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 xml:space="preserve">must be able to produce diagrams, strategically spacing stations based on expected popularity and size to effectively control the flow of the event.  </w:t>
      </w:r>
    </w:p>
    <w:p w:rsidR="009B5510" w:rsidRPr="00940E51" w:rsidRDefault="009B5510" w:rsidP="009B5510">
      <w:pPr>
        <w:pStyle w:val="ListParagraph"/>
        <w:numPr>
          <w:ilvl w:val="0"/>
          <w:numId w:val="19"/>
        </w:numPr>
        <w:spacing w:after="200" w:line="276" w:lineRule="auto"/>
        <w:contextualSpacing/>
        <w:jc w:val="left"/>
      </w:pPr>
      <w:r w:rsidRPr="00940E51">
        <w:lastRenderedPageBreak/>
        <w:t>On the day of the event, event managers are expected</w:t>
      </w:r>
      <w:r>
        <w:t xml:space="preserve"> to</w:t>
      </w:r>
      <w:r w:rsidRPr="00940E51">
        <w:t xml:space="preserve"> arrive at a mutually discussed time agreed upon by UTHealth planners.   All event staff must be onsite a minimum two hours before start time.</w:t>
      </w:r>
    </w:p>
    <w:p w:rsidR="009B5510" w:rsidRDefault="009B5510" w:rsidP="009B5510">
      <w:pPr>
        <w:pStyle w:val="ListParagraph"/>
        <w:numPr>
          <w:ilvl w:val="0"/>
          <w:numId w:val="19"/>
        </w:numPr>
        <w:spacing w:after="200" w:line="276" w:lineRule="auto"/>
        <w:contextualSpacing/>
        <w:jc w:val="left"/>
      </w:pPr>
      <w:r>
        <w:t xml:space="preserve">Vendors should be completely setup and ready to open stations one hour before event starts.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should test equipment at least 2 hours before event start time and have the capability to replace equipment if something is not working properly (</w:t>
      </w:r>
      <w:proofErr w:type="spellStart"/>
      <w:r>
        <w:t>ie</w:t>
      </w:r>
      <w:proofErr w:type="spellEnd"/>
      <w:r>
        <w:t xml:space="preserve">:  generators, cooking equipment, etc).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 xml:space="preserve">must conduct a pre-con meeting with all staff prior to event start time.  Event staff should be stationed at their booths, briefed and aware of their duties at least one hour prior to start time.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 xml:space="preserve">should have multiple event </w:t>
      </w:r>
      <w:proofErr w:type="gramStart"/>
      <w:r>
        <w:t>managers</w:t>
      </w:r>
      <w:proofErr w:type="gramEnd"/>
      <w:r>
        <w:t xml:space="preserve"> onsite to oversee different areas of the event and prevent any one manager from being stretched too thin.  Event managers must be equipped with radios to ease communications and should be reachable to UTHealth planners.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must provide carnival-style, easy to eat food (</w:t>
      </w:r>
      <w:proofErr w:type="spellStart"/>
      <w:r>
        <w:t>ie</w:t>
      </w:r>
      <w:proofErr w:type="spellEnd"/>
      <w:r>
        <w:t xml:space="preserve">:  turkey legs, roasted corn, sausage on a stick, corn dogs, funnel cakes, pretzels, etc).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 xml:space="preserve">should provide picnic-style seating for 200 attendees. </w:t>
      </w:r>
      <w:r>
        <w:rPr>
          <w:rFonts w:ascii="Arial" w:hAnsi="Arial" w:cs="Arial"/>
          <w:bCs/>
          <w:color w:val="000000"/>
        </w:rPr>
        <w:t xml:space="preserve">Contractor </w:t>
      </w:r>
      <w:r>
        <w:t>should also provide cocktail tables to be strategically placed throughout the park.  All tables should have plastic table covers.</w:t>
      </w:r>
      <w:r w:rsidR="005B3973">
        <w:t xml:space="preserve"> </w:t>
      </w:r>
      <w:r>
        <w:t xml:space="preserve">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 xml:space="preserve">must provide a minimum of </w:t>
      </w:r>
      <w:r w:rsidR="005B3973">
        <w:t>four (4)</w:t>
      </w:r>
      <w:r>
        <w:t xml:space="preserve"> hand washing stations throughout the park.</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must provide all necessary supplies to equip food and activity booths (</w:t>
      </w:r>
      <w:proofErr w:type="spellStart"/>
      <w:r>
        <w:t>ie</w:t>
      </w:r>
      <w:proofErr w:type="spellEnd"/>
      <w:r>
        <w:t xml:space="preserve">: tables, cooking equipment, etc).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must provide all equipment needed to power all items included in proposal (</w:t>
      </w:r>
      <w:proofErr w:type="spellStart"/>
      <w:r>
        <w:t>ie</w:t>
      </w:r>
      <w:proofErr w:type="spellEnd"/>
      <w:r>
        <w:t>: generators, extension cables, etc).</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must be able to provide theme appropriate activities (</w:t>
      </w:r>
      <w:proofErr w:type="spellStart"/>
      <w:r>
        <w:t>ie</w:t>
      </w:r>
      <w:proofErr w:type="spellEnd"/>
      <w:r>
        <w:t xml:space="preserve">:  inflatable obstacle courses, archery, tomato toss, jousting, entertainment, decorations, etc).   </w:t>
      </w:r>
    </w:p>
    <w:p w:rsidR="009B5510" w:rsidRDefault="009B5510"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t xml:space="preserve">must be able to provide beverages throughout the event including water, sodas, and themed beverages and must have the ability to keep drinks cold and/or hot.  </w:t>
      </w:r>
    </w:p>
    <w:p w:rsidR="009B5510" w:rsidRDefault="009B5510" w:rsidP="009B5510">
      <w:pPr>
        <w:pStyle w:val="ListParagraph"/>
        <w:numPr>
          <w:ilvl w:val="0"/>
          <w:numId w:val="19"/>
        </w:numPr>
        <w:spacing w:after="200" w:line="276" w:lineRule="auto"/>
        <w:contextualSpacing/>
        <w:jc w:val="left"/>
      </w:pPr>
      <w:r>
        <w:t xml:space="preserve">Should </w:t>
      </w:r>
      <w:r>
        <w:rPr>
          <w:rFonts w:ascii="Arial" w:hAnsi="Arial" w:cs="Arial"/>
          <w:bCs/>
          <w:color w:val="000000"/>
        </w:rPr>
        <w:t xml:space="preserve">Contractor </w:t>
      </w:r>
      <w:r>
        <w:t xml:space="preserve">run out of a specific item during the event, an effort to obtain more of that item should occur.  If not possible, the booth should be shut down completely and any associated staff should be reassigned to assist in other areas.  </w:t>
      </w:r>
    </w:p>
    <w:p w:rsidR="009B5510" w:rsidRDefault="009B5510" w:rsidP="009B5510">
      <w:pPr>
        <w:pStyle w:val="ListParagraph"/>
        <w:numPr>
          <w:ilvl w:val="0"/>
          <w:numId w:val="19"/>
        </w:numPr>
        <w:spacing w:after="200" w:line="276" w:lineRule="auto"/>
        <w:contextualSpacing/>
        <w:jc w:val="left"/>
      </w:pPr>
      <w:r>
        <w:t xml:space="preserve">If a line is formed when one of the items runs out, one of the </w:t>
      </w:r>
      <w:r>
        <w:rPr>
          <w:rFonts w:ascii="Arial" w:hAnsi="Arial" w:cs="Arial"/>
          <w:bCs/>
          <w:color w:val="000000"/>
        </w:rPr>
        <w:t xml:space="preserve">Contractor’s </w:t>
      </w:r>
      <w:r>
        <w:t xml:space="preserve">event managers must communicate to the crowd that the item is no longer available.  </w:t>
      </w:r>
    </w:p>
    <w:p w:rsidR="009B5510" w:rsidRDefault="009B5510" w:rsidP="009B5510">
      <w:pPr>
        <w:pStyle w:val="ListParagraph"/>
        <w:numPr>
          <w:ilvl w:val="0"/>
          <w:numId w:val="19"/>
        </w:numPr>
        <w:spacing w:after="200" w:line="276" w:lineRule="auto"/>
        <w:contextualSpacing/>
        <w:jc w:val="left"/>
      </w:pPr>
      <w:r>
        <w:t xml:space="preserve">Although we do expect lines to form at certain popular stations, </w:t>
      </w:r>
      <w:r>
        <w:rPr>
          <w:rFonts w:ascii="Arial" w:hAnsi="Arial" w:cs="Arial"/>
          <w:bCs/>
          <w:color w:val="000000"/>
        </w:rPr>
        <w:t xml:space="preserve">Contractor </w:t>
      </w:r>
      <w:r>
        <w:t xml:space="preserve">should be able to manage the logistics of the lines using rope and stanchion or other practices.  </w:t>
      </w:r>
    </w:p>
    <w:p w:rsidR="009B5510" w:rsidRDefault="009B5510" w:rsidP="009B5510">
      <w:pPr>
        <w:pStyle w:val="ListParagraph"/>
        <w:numPr>
          <w:ilvl w:val="0"/>
          <w:numId w:val="19"/>
        </w:numPr>
        <w:spacing w:after="200" w:line="276" w:lineRule="auto"/>
        <w:contextualSpacing/>
        <w:jc w:val="left"/>
      </w:pPr>
      <w:r>
        <w:t xml:space="preserve">In addition to the staff behind each booth, there should be 1-2 staff members in the front of the line controlling quantity through use of meal cards or other suggested methods.     </w:t>
      </w:r>
    </w:p>
    <w:p w:rsidR="009B5510" w:rsidRDefault="009B5510" w:rsidP="009B5510">
      <w:pPr>
        <w:pStyle w:val="ListParagraph"/>
        <w:numPr>
          <w:ilvl w:val="0"/>
          <w:numId w:val="19"/>
        </w:numPr>
        <w:spacing w:after="200" w:line="276" w:lineRule="auto"/>
        <w:contextualSpacing/>
        <w:jc w:val="left"/>
      </w:pPr>
      <w:r>
        <w:t xml:space="preserve">If frying is necessary for a food booth, vendors must use propane deep-fryers and properly dispose of the oil offsite.  </w:t>
      </w:r>
    </w:p>
    <w:p w:rsidR="009B5510" w:rsidRDefault="005B3973"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rsidR="009B5510">
        <w:t>should expedite breakdown to be completed the same day of the event and the park must be left in the same conditions as before the event.</w:t>
      </w:r>
    </w:p>
    <w:p w:rsidR="009B5510" w:rsidRDefault="005B3973" w:rsidP="009B5510">
      <w:pPr>
        <w:pStyle w:val="ListParagraph"/>
        <w:numPr>
          <w:ilvl w:val="0"/>
          <w:numId w:val="19"/>
        </w:numPr>
        <w:spacing w:after="200" w:line="276" w:lineRule="auto"/>
        <w:contextualSpacing/>
        <w:jc w:val="left"/>
      </w:pPr>
      <w:r>
        <w:rPr>
          <w:rFonts w:ascii="Arial" w:hAnsi="Arial" w:cs="Arial"/>
          <w:bCs/>
          <w:color w:val="000000"/>
        </w:rPr>
        <w:t xml:space="preserve">Contractor </w:t>
      </w:r>
      <w:r w:rsidR="009B5510">
        <w:t>must have</w:t>
      </w:r>
      <w:r>
        <w:t xml:space="preserve"> the capability</w:t>
      </w:r>
      <w:r w:rsidR="009B5510">
        <w:t xml:space="preserve"> to bring a dumpster, maintain trash during event</w:t>
      </w:r>
      <w:r>
        <w:t>,</w:t>
      </w:r>
      <w:r w:rsidR="009B5510">
        <w:t xml:space="preserve"> and remove all trash after the event.  </w:t>
      </w:r>
    </w:p>
    <w:p w:rsidR="009B5510" w:rsidRDefault="005B3973" w:rsidP="009B5510">
      <w:pPr>
        <w:pStyle w:val="ListParagraph"/>
        <w:numPr>
          <w:ilvl w:val="0"/>
          <w:numId w:val="19"/>
        </w:numPr>
        <w:spacing w:after="200" w:line="276" w:lineRule="auto"/>
        <w:contextualSpacing/>
        <w:jc w:val="left"/>
      </w:pPr>
      <w:r>
        <w:rPr>
          <w:rFonts w:ascii="Arial" w:hAnsi="Arial" w:cs="Arial"/>
          <w:bCs/>
          <w:color w:val="000000"/>
        </w:rPr>
        <w:lastRenderedPageBreak/>
        <w:t xml:space="preserve">Contractor </w:t>
      </w:r>
      <w:r w:rsidR="009B5510">
        <w:t xml:space="preserve">should be able to transport UTHealth equipment from administrative building to event site one day before the event.  </w:t>
      </w:r>
    </w:p>
    <w:p w:rsidR="009B5510" w:rsidRPr="006543C2" w:rsidRDefault="009B5510" w:rsidP="009B5510">
      <w:pPr>
        <w:pStyle w:val="ListParagraph"/>
      </w:pPr>
    </w:p>
    <w:p w:rsidR="009B5510" w:rsidRDefault="009B5510" w:rsidP="009B5510">
      <w:pPr>
        <w:rPr>
          <w:b/>
          <w:u w:val="single"/>
        </w:rPr>
      </w:pPr>
    </w:p>
    <w:p w:rsidR="009B5510" w:rsidRDefault="009B5510" w:rsidP="009B5510">
      <w:pPr>
        <w:rPr>
          <w:b/>
          <w:u w:val="single"/>
        </w:rPr>
      </w:pPr>
    </w:p>
    <w:p w:rsidR="009B5510" w:rsidRPr="00D10516" w:rsidRDefault="009B5510" w:rsidP="005B3973">
      <w:pPr>
        <w:ind w:left="360"/>
        <w:rPr>
          <w:b/>
          <w:u w:val="single"/>
        </w:rPr>
      </w:pPr>
      <w:r>
        <w:rPr>
          <w:b/>
          <w:u w:val="single"/>
        </w:rPr>
        <w:t>Facilities Overview</w:t>
      </w:r>
      <w:r w:rsidR="005B3973">
        <w:rPr>
          <w:b/>
          <w:u w:val="single"/>
        </w:rPr>
        <w:br/>
      </w:r>
    </w:p>
    <w:p w:rsidR="009B5510" w:rsidRDefault="009B5510" w:rsidP="009B5510">
      <w:pPr>
        <w:ind w:left="720"/>
      </w:pPr>
      <w:r>
        <w:t xml:space="preserve">A) Welcome/Registration:  Event entrance is located in the breezeway adjacent to the School of Nursing lobby.  This is the guest entrance for the event and serves as an area for volunteer check-in.  Guests must check-in with an ID badge, pickup giveaways and meal cards from registration volunteers to gain entry to the event.  Volunteer check-in is a separate area, located to the right of the main registration area.  Layout will be customized according to UTHealth planners’ specifications.  Required equipment </w:t>
      </w:r>
      <w:r w:rsidR="003C18D0">
        <w:t xml:space="preserve">for the registration area </w:t>
      </w:r>
      <w:r>
        <w:t xml:space="preserve">to be provided by </w:t>
      </w:r>
      <w:r w:rsidR="005B3973">
        <w:rPr>
          <w:rFonts w:ascii="Arial" w:hAnsi="Arial" w:cs="Arial"/>
          <w:bCs/>
          <w:color w:val="000000"/>
        </w:rPr>
        <w:t>Contractor</w:t>
      </w:r>
      <w:r>
        <w:t xml:space="preserve">: 8 to 10 six foot tables with disposable table covers.  </w:t>
      </w:r>
      <w:r w:rsidR="005B3973">
        <w:br/>
      </w:r>
    </w:p>
    <w:p w:rsidR="009B5510" w:rsidRDefault="009B5510" w:rsidP="009B5510">
      <w:pPr>
        <w:ind w:left="720"/>
      </w:pPr>
      <w:r>
        <w:t xml:space="preserve">B) School of Nursing Multipurpose Room: this room is used as the green room space for the event entertainment.  No special equipment or setup is needed in the rooms. </w:t>
      </w:r>
      <w:r w:rsidR="005B3973">
        <w:br/>
      </w:r>
    </w:p>
    <w:p w:rsidR="009B5510" w:rsidRDefault="009B5510" w:rsidP="009B5510">
      <w:pPr>
        <w:ind w:left="720"/>
      </w:pPr>
      <w:r>
        <w:t xml:space="preserve">C) Grant/Fay Park: Located at 1368 Holcombe Blvd, Houston, Texas 77030.Owned </w:t>
      </w:r>
      <w:proofErr w:type="gramStart"/>
      <w:r>
        <w:t>by  the</w:t>
      </w:r>
      <w:proofErr w:type="gramEnd"/>
      <w:r>
        <w:t xml:space="preserve"> Texas Medical Center.  The park is typically used as a leisure spot for people in the Texas Medical Center.  Although the park will be reserved for this event, people are allowed to walk through during setup and breakdown.  The park is made up of grass, dirt pathways and many trees.  </w:t>
      </w:r>
      <w:r w:rsidR="005B3973">
        <w:t>Contractor</w:t>
      </w:r>
      <w:r>
        <w:t xml:space="preserve"> is responsible for all setup and equipment needed to facilitate the event in this area (including tables, chairs, power, etc.)  </w:t>
      </w:r>
      <w:r w:rsidR="005B3973">
        <w:br/>
      </w:r>
    </w:p>
    <w:p w:rsidR="009B5510" w:rsidRDefault="009B5510" w:rsidP="009B5510">
      <w:pPr>
        <w:ind w:left="720"/>
      </w:pPr>
      <w:r>
        <w:t xml:space="preserve">D) Restrooms: restrooms for attendees or proposer’s staff are located in the School of Nursing and School of Public Health. </w:t>
      </w:r>
      <w:r w:rsidR="005B3973">
        <w:br/>
      </w:r>
    </w:p>
    <w:p w:rsidR="009B5510" w:rsidRDefault="009B5510" w:rsidP="009B5510">
      <w:pPr>
        <w:ind w:left="720"/>
      </w:pPr>
      <w:r>
        <w:t xml:space="preserve">E) Waste Management: Several waste bins are located through the park and should be managed during the event and emptied at the end of the event by the </w:t>
      </w:r>
      <w:r w:rsidR="005B3973">
        <w:t>Contractor</w:t>
      </w:r>
      <w:r>
        <w:t xml:space="preserve">.  In addition to the existing waste bins, an additional 15 to 20 bins should be provided and maintained by the </w:t>
      </w:r>
      <w:r w:rsidR="005B3973">
        <w:t>Contractor</w:t>
      </w:r>
      <w:r>
        <w:t xml:space="preserve">.  A large dumpster must be provided by the </w:t>
      </w:r>
      <w:r w:rsidR="005B3973">
        <w:t xml:space="preserve">Contractor </w:t>
      </w:r>
      <w:r>
        <w:t xml:space="preserve">onsite and removed after the event.  The dumpster can be placed adjacent to the park in the Texas Medical Center parking lot.  </w:t>
      </w:r>
    </w:p>
    <w:p w:rsidR="003E3579" w:rsidRDefault="003E3579">
      <w:pPr>
        <w:ind w:firstLine="720"/>
        <w:rPr>
          <w:rFonts w:ascii="Arial" w:hAnsi="Arial" w:cs="Arial"/>
        </w:rPr>
        <w:sectPr w:rsidR="003E3579">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Pr="005B3973" w:rsidRDefault="003E3579">
      <w:pPr>
        <w:tabs>
          <w:tab w:val="left" w:pos="1080"/>
        </w:tabs>
        <w:ind w:left="1080" w:hanging="1080"/>
        <w:jc w:val="left"/>
        <w:rPr>
          <w:rFonts w:ascii="Arial" w:hAnsi="Arial" w:cs="Arial"/>
        </w:rPr>
      </w:pPr>
      <w:r>
        <w:rPr>
          <w:rFonts w:ascii="Arial" w:hAnsi="Arial" w:cs="Arial"/>
          <w:b/>
          <w:bCs/>
        </w:rPr>
        <w:t>Ref.:</w:t>
      </w:r>
      <w:r>
        <w:rPr>
          <w:rFonts w:ascii="Arial" w:hAnsi="Arial" w:cs="Arial"/>
        </w:rPr>
        <w:tab/>
      </w:r>
      <w:r w:rsidR="005B3973">
        <w:rPr>
          <w:rFonts w:ascii="Arial" w:hAnsi="Arial" w:cs="Arial"/>
        </w:rPr>
        <w:t>Event Management</w:t>
      </w:r>
      <w:r>
        <w:rPr>
          <w:rFonts w:ascii="Arial" w:hAnsi="Arial" w:cs="Arial"/>
        </w:rPr>
        <w:t xml:space="preserve"> Services related to the </w:t>
      </w:r>
      <w:r w:rsidR="005B3973" w:rsidRPr="005B3973">
        <w:rPr>
          <w:rFonts w:ascii="Arial" w:hAnsi="Arial" w:cs="Arial"/>
        </w:rPr>
        <w:t>annual Fun Fest</w:t>
      </w:r>
      <w:r w:rsidRPr="005B3973">
        <w:rPr>
          <w:rFonts w:ascii="Arial" w:hAnsi="Arial" w:cs="Arial"/>
        </w:rPr>
        <w:t xml:space="preserve">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5B3973">
        <w:rPr>
          <w:rFonts w:ascii="Arial" w:hAnsi="Arial" w:cs="Arial"/>
        </w:rPr>
        <w:t>744-R1520</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5B3973" w:rsidRDefault="005B3973" w:rsidP="005B3973">
      <w:pPr>
        <w:rPr>
          <w:rFonts w:ascii="Arial" w:hAnsi="Arial" w:cs="Arial"/>
        </w:rPr>
      </w:pPr>
      <w:r>
        <w:rPr>
          <w:rFonts w:ascii="Arial" w:hAnsi="Arial" w:cs="Arial"/>
        </w:rPr>
        <w:tab/>
        <w:t>Turkey Legs</w:t>
      </w:r>
    </w:p>
    <w:p w:rsidR="005B3973" w:rsidRDefault="005B3973" w:rsidP="005B3973">
      <w:pPr>
        <w:rPr>
          <w:rFonts w:ascii="Arial" w:hAnsi="Arial" w:cs="Arial"/>
        </w:rPr>
      </w:pPr>
      <w:r>
        <w:rPr>
          <w:rFonts w:ascii="Arial" w:hAnsi="Arial" w:cs="Arial"/>
        </w:rPr>
        <w:tab/>
        <w:t>Unit Cost $________ x 1750 = $_____________</w:t>
      </w:r>
    </w:p>
    <w:p w:rsidR="005B3973" w:rsidRDefault="005B3973" w:rsidP="005B3973">
      <w:pPr>
        <w:rPr>
          <w:rFonts w:ascii="Arial" w:hAnsi="Arial" w:cs="Arial"/>
        </w:rPr>
      </w:pPr>
    </w:p>
    <w:p w:rsidR="005B3973" w:rsidRDefault="005B3973" w:rsidP="005B3973">
      <w:pPr>
        <w:tabs>
          <w:tab w:val="left" w:pos="720"/>
        </w:tabs>
        <w:rPr>
          <w:rFonts w:ascii="Arial" w:hAnsi="Arial" w:cs="Arial"/>
        </w:rPr>
      </w:pPr>
      <w:r>
        <w:rPr>
          <w:rFonts w:ascii="Arial" w:hAnsi="Arial" w:cs="Arial"/>
        </w:rPr>
        <w:tab/>
        <w:t>Sausage on a Stick</w:t>
      </w:r>
    </w:p>
    <w:p w:rsidR="005B3973" w:rsidRDefault="005B3973" w:rsidP="005B3973">
      <w:pPr>
        <w:rPr>
          <w:rFonts w:ascii="Arial" w:hAnsi="Arial" w:cs="Arial"/>
        </w:rPr>
      </w:pPr>
      <w:r>
        <w:rPr>
          <w:rFonts w:ascii="Arial" w:hAnsi="Arial" w:cs="Arial"/>
        </w:rPr>
        <w:tab/>
        <w:t>Unit Cost $________ x 1750 = $______________</w:t>
      </w:r>
    </w:p>
    <w:p w:rsidR="005B3973" w:rsidRDefault="005B3973" w:rsidP="005B3973">
      <w:pPr>
        <w:rPr>
          <w:rFonts w:ascii="Arial" w:hAnsi="Arial" w:cs="Arial"/>
        </w:rPr>
      </w:pPr>
    </w:p>
    <w:p w:rsidR="005B3973" w:rsidRDefault="005B3973" w:rsidP="005B3973">
      <w:pPr>
        <w:ind w:firstLine="720"/>
        <w:rPr>
          <w:rFonts w:ascii="Arial" w:hAnsi="Arial" w:cs="Arial"/>
        </w:rPr>
      </w:pPr>
      <w:r>
        <w:rPr>
          <w:rFonts w:ascii="Arial" w:hAnsi="Arial" w:cs="Arial"/>
        </w:rPr>
        <w:t xml:space="preserve">Roasted Corn </w:t>
      </w:r>
    </w:p>
    <w:p w:rsidR="005B3973" w:rsidRDefault="005B3973" w:rsidP="005B3973">
      <w:pPr>
        <w:rPr>
          <w:rFonts w:ascii="Arial" w:hAnsi="Arial" w:cs="Arial"/>
        </w:rPr>
      </w:pPr>
      <w:r>
        <w:rPr>
          <w:rFonts w:ascii="Arial" w:hAnsi="Arial" w:cs="Arial"/>
        </w:rPr>
        <w:tab/>
        <w:t>Unit Cost $________ x 1000 = $______________</w:t>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tab/>
        <w:t xml:space="preserve">Corn Dogs </w:t>
      </w:r>
    </w:p>
    <w:p w:rsidR="005B3973" w:rsidRDefault="005B3973" w:rsidP="005B3973">
      <w:pPr>
        <w:rPr>
          <w:rFonts w:ascii="Arial" w:hAnsi="Arial" w:cs="Arial"/>
        </w:rPr>
      </w:pPr>
      <w:r>
        <w:rPr>
          <w:rFonts w:ascii="Arial" w:hAnsi="Arial" w:cs="Arial"/>
        </w:rPr>
        <w:tab/>
        <w:t>Unit Cost $________ x 1000 = $______________</w:t>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tab/>
        <w:t xml:space="preserve">Funnel Cakes </w:t>
      </w:r>
    </w:p>
    <w:p w:rsidR="005B3973" w:rsidRDefault="005B3973" w:rsidP="005B3973">
      <w:pPr>
        <w:rPr>
          <w:rFonts w:ascii="Arial" w:hAnsi="Arial" w:cs="Arial"/>
        </w:rPr>
      </w:pPr>
      <w:r>
        <w:rPr>
          <w:rFonts w:ascii="Arial" w:hAnsi="Arial" w:cs="Arial"/>
        </w:rPr>
        <w:tab/>
        <w:t>Unit Cost $________ x 1000 = $______________</w:t>
      </w:r>
    </w:p>
    <w:p w:rsidR="005B3973" w:rsidRDefault="005B3973" w:rsidP="005B3973">
      <w:pPr>
        <w:rPr>
          <w:rFonts w:ascii="Arial" w:hAnsi="Arial" w:cs="Arial"/>
        </w:rPr>
      </w:pPr>
    </w:p>
    <w:p w:rsidR="005B3973" w:rsidRDefault="005B3973" w:rsidP="005B3973">
      <w:pPr>
        <w:tabs>
          <w:tab w:val="left" w:pos="720"/>
        </w:tabs>
        <w:rPr>
          <w:rFonts w:ascii="Arial" w:hAnsi="Arial" w:cs="Arial"/>
        </w:rPr>
      </w:pPr>
      <w:r>
        <w:rPr>
          <w:rFonts w:ascii="Arial" w:hAnsi="Arial" w:cs="Arial"/>
        </w:rPr>
        <w:tab/>
        <w:t>Pretzels</w:t>
      </w:r>
    </w:p>
    <w:p w:rsidR="005B3973" w:rsidRDefault="005B3973" w:rsidP="005B3973">
      <w:pPr>
        <w:rPr>
          <w:rFonts w:ascii="Arial" w:hAnsi="Arial" w:cs="Arial"/>
        </w:rPr>
      </w:pPr>
      <w:r>
        <w:rPr>
          <w:rFonts w:ascii="Arial" w:hAnsi="Arial" w:cs="Arial"/>
        </w:rPr>
        <w:tab/>
        <w:t>Unit Cost $________ x 1000 = $______________</w:t>
      </w:r>
    </w:p>
    <w:p w:rsidR="005B3973" w:rsidRDefault="005B3973" w:rsidP="005B3973">
      <w:pPr>
        <w:rPr>
          <w:rFonts w:ascii="Arial" w:hAnsi="Arial" w:cs="Arial"/>
        </w:rPr>
      </w:pPr>
    </w:p>
    <w:p w:rsidR="005B3973" w:rsidRDefault="005B3973" w:rsidP="005B3973">
      <w:pPr>
        <w:tabs>
          <w:tab w:val="left" w:pos="720"/>
        </w:tabs>
        <w:rPr>
          <w:rFonts w:ascii="Arial" w:hAnsi="Arial" w:cs="Arial"/>
        </w:rPr>
      </w:pPr>
      <w:r>
        <w:rPr>
          <w:rFonts w:ascii="Arial" w:hAnsi="Arial" w:cs="Arial"/>
        </w:rPr>
        <w:tab/>
        <w:t>Cotton Candy</w:t>
      </w:r>
    </w:p>
    <w:p w:rsidR="005B3973" w:rsidRDefault="005B3973" w:rsidP="005B3973">
      <w:pPr>
        <w:rPr>
          <w:rFonts w:ascii="Arial" w:hAnsi="Arial" w:cs="Arial"/>
        </w:rPr>
      </w:pPr>
      <w:r>
        <w:rPr>
          <w:rFonts w:ascii="Arial" w:hAnsi="Arial" w:cs="Arial"/>
        </w:rPr>
        <w:tab/>
        <w:t>Unit Cost $________ x 1000 = $______________</w:t>
      </w:r>
    </w:p>
    <w:p w:rsidR="005B3973" w:rsidRDefault="005B3973" w:rsidP="005B3973">
      <w:pPr>
        <w:rPr>
          <w:rFonts w:ascii="Arial" w:hAnsi="Arial" w:cs="Arial"/>
        </w:rPr>
      </w:pPr>
    </w:p>
    <w:p w:rsidR="005B3973" w:rsidRDefault="005B3973" w:rsidP="005B3973">
      <w:pPr>
        <w:tabs>
          <w:tab w:val="left" w:pos="720"/>
        </w:tabs>
        <w:rPr>
          <w:rFonts w:ascii="Arial" w:hAnsi="Arial" w:cs="Arial"/>
        </w:rPr>
      </w:pPr>
      <w:r>
        <w:rPr>
          <w:rFonts w:ascii="Arial" w:hAnsi="Arial" w:cs="Arial"/>
        </w:rPr>
        <w:tab/>
        <w:t>Soft Drinks/Water</w:t>
      </w:r>
    </w:p>
    <w:p w:rsidR="005B3973" w:rsidRDefault="005B3973" w:rsidP="005B3973">
      <w:pPr>
        <w:rPr>
          <w:rFonts w:ascii="Arial" w:hAnsi="Arial" w:cs="Arial"/>
        </w:rPr>
      </w:pPr>
      <w:r>
        <w:rPr>
          <w:rFonts w:ascii="Arial" w:hAnsi="Arial" w:cs="Arial"/>
        </w:rPr>
        <w:tab/>
        <w:t>Unit Cost $________ x 3500 = $______________</w:t>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tab/>
      </w:r>
    </w:p>
    <w:p w:rsidR="005B3973" w:rsidRDefault="005B3973" w:rsidP="005B3973">
      <w:pPr>
        <w:ind w:firstLine="720"/>
        <w:rPr>
          <w:rFonts w:ascii="Arial" w:hAnsi="Arial" w:cs="Arial"/>
        </w:rPr>
      </w:pPr>
      <w:r>
        <w:rPr>
          <w:rFonts w:ascii="Arial" w:hAnsi="Arial" w:cs="Arial"/>
        </w:rPr>
        <w:t>Themed Activities/Setup/Take down</w:t>
      </w:r>
      <w:r>
        <w:rPr>
          <w:rFonts w:ascii="Arial" w:hAnsi="Arial" w:cs="Arial"/>
        </w:rPr>
        <w:tab/>
      </w:r>
      <w:r>
        <w:rPr>
          <w:rFonts w:ascii="Arial" w:hAnsi="Arial" w:cs="Arial"/>
        </w:rPr>
        <w:tab/>
        <w:t>$___________________</w:t>
      </w:r>
    </w:p>
    <w:p w:rsidR="005B3973" w:rsidRDefault="005B3973" w:rsidP="005B3973">
      <w:pPr>
        <w:rPr>
          <w:rFonts w:ascii="Arial" w:hAnsi="Arial" w:cs="Arial"/>
        </w:rPr>
      </w:pPr>
    </w:p>
    <w:p w:rsidR="005B3973" w:rsidRDefault="005B3973" w:rsidP="005B3973">
      <w:pPr>
        <w:ind w:firstLine="720"/>
        <w:rPr>
          <w:rFonts w:ascii="Arial" w:hAnsi="Arial" w:cs="Arial"/>
        </w:rPr>
      </w:pPr>
      <w:r>
        <w:rPr>
          <w:rFonts w:ascii="Arial" w:hAnsi="Arial" w:cs="Arial"/>
        </w:rPr>
        <w:t xml:space="preserve">Tables and Seating for 200/20 Cocktail Tables/Setup/Take </w:t>
      </w:r>
      <w:proofErr w:type="gramStart"/>
      <w:r>
        <w:rPr>
          <w:rFonts w:ascii="Arial" w:hAnsi="Arial" w:cs="Arial"/>
        </w:rPr>
        <w:t>Down  $</w:t>
      </w:r>
      <w:proofErr w:type="gramEnd"/>
      <w:r>
        <w:rPr>
          <w:rFonts w:ascii="Arial" w:hAnsi="Arial" w:cs="Arial"/>
        </w:rPr>
        <w:t>_______________</w:t>
      </w:r>
    </w:p>
    <w:p w:rsidR="005B3973" w:rsidRDefault="005B3973" w:rsidP="005B3973">
      <w:pPr>
        <w:ind w:firstLine="720"/>
        <w:rPr>
          <w:rFonts w:ascii="Arial" w:hAnsi="Arial" w:cs="Arial"/>
        </w:rPr>
      </w:pPr>
    </w:p>
    <w:p w:rsidR="005B3973" w:rsidRDefault="005B3973" w:rsidP="005B3973">
      <w:pPr>
        <w:rPr>
          <w:rFonts w:ascii="Arial" w:hAnsi="Arial" w:cs="Arial"/>
        </w:rPr>
      </w:pPr>
      <w:r>
        <w:rPr>
          <w:rFonts w:ascii="Arial" w:hAnsi="Arial" w:cs="Arial"/>
        </w:rPr>
        <w:tab/>
        <w:t>Staff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lastRenderedPageBreak/>
        <w:tab/>
        <w:t>Graphics/Signs</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tab/>
        <w:t>Hand Wash Stations</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r>
        <w:rPr>
          <w:rFonts w:ascii="Arial" w:hAnsi="Arial" w:cs="Arial"/>
        </w:rPr>
        <w:tab/>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tab/>
        <w:t>Trash Removal</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5B3973" w:rsidRDefault="005B3973" w:rsidP="005B3973">
      <w:pPr>
        <w:rPr>
          <w:rFonts w:ascii="Arial" w:hAnsi="Arial" w:cs="Arial"/>
        </w:rPr>
      </w:pPr>
    </w:p>
    <w:p w:rsidR="005B3973" w:rsidRDefault="005B3973" w:rsidP="005B3973">
      <w:pPr>
        <w:rPr>
          <w:rFonts w:ascii="Arial" w:hAnsi="Arial" w:cs="Arial"/>
        </w:rPr>
      </w:pPr>
      <w:r>
        <w:rPr>
          <w:rFonts w:ascii="Arial" w:hAnsi="Arial" w:cs="Arial"/>
        </w:rPr>
        <w:tab/>
        <w:t xml:space="preserve">(Please attach a separate sheet listing a breakdown of the costs that make up this </w:t>
      </w:r>
      <w:proofErr w:type="gramStart"/>
      <w:r>
        <w:rPr>
          <w:rFonts w:ascii="Arial" w:hAnsi="Arial" w:cs="Arial"/>
        </w:rPr>
        <w:t>Other</w:t>
      </w:r>
      <w:proofErr w:type="gramEnd"/>
      <w:r>
        <w:rPr>
          <w:rFonts w:ascii="Arial" w:hAnsi="Arial" w:cs="Arial"/>
        </w:rPr>
        <w:t xml:space="preserve"> </w:t>
      </w:r>
      <w:r>
        <w:rPr>
          <w:rFonts w:ascii="Arial" w:hAnsi="Arial" w:cs="Arial"/>
        </w:rPr>
        <w:tab/>
        <w:t>amount)</w:t>
      </w:r>
    </w:p>
    <w:p w:rsidR="005B3973" w:rsidRDefault="005B3973" w:rsidP="005B3973">
      <w:pPr>
        <w:rPr>
          <w:rFonts w:ascii="Arial" w:hAnsi="Arial" w:cs="Arial"/>
        </w:rPr>
      </w:pPr>
    </w:p>
    <w:p w:rsidR="005B3973" w:rsidRDefault="005B3973" w:rsidP="005B3973">
      <w:pPr>
        <w:rPr>
          <w:rFonts w:ascii="Arial" w:hAnsi="Arial" w:cs="Arial"/>
        </w:rPr>
      </w:pPr>
    </w:p>
    <w:p w:rsidR="005B3973" w:rsidRDefault="005B3973" w:rsidP="005B3973">
      <w:pPr>
        <w:rPr>
          <w:rFonts w:ascii="Arial" w:hAnsi="Arial" w:cs="Arial"/>
        </w:rPr>
      </w:pPr>
    </w:p>
    <w:p w:rsidR="005B3973" w:rsidRPr="005B3973" w:rsidRDefault="005B3973" w:rsidP="005B3973">
      <w:pPr>
        <w:rPr>
          <w:rFonts w:ascii="Arial" w:hAnsi="Arial" w:cs="Arial"/>
          <w:b/>
        </w:rPr>
      </w:pPr>
      <w:r>
        <w:rPr>
          <w:rFonts w:ascii="Arial" w:hAnsi="Arial" w:cs="Arial"/>
        </w:rPr>
        <w:tab/>
      </w:r>
      <w:r w:rsidRPr="005B3973">
        <w:rPr>
          <w:rFonts w:ascii="Arial" w:hAnsi="Arial" w:cs="Arial"/>
          <w:b/>
        </w:rPr>
        <w:t>Grand Total</w:t>
      </w:r>
      <w:r w:rsidRPr="005B3973">
        <w:rPr>
          <w:rFonts w:ascii="Arial" w:hAnsi="Arial" w:cs="Arial"/>
          <w:b/>
        </w:rPr>
        <w:tab/>
      </w:r>
      <w:r w:rsidRPr="005B3973">
        <w:rPr>
          <w:rFonts w:ascii="Arial" w:hAnsi="Arial" w:cs="Arial"/>
          <w:b/>
        </w:rPr>
        <w:tab/>
      </w:r>
      <w:r>
        <w:rPr>
          <w:rFonts w:ascii="Arial" w:hAnsi="Arial" w:cs="Arial"/>
          <w:b/>
        </w:rPr>
        <w:tab/>
      </w:r>
      <w:r>
        <w:rPr>
          <w:rFonts w:ascii="Arial" w:hAnsi="Arial" w:cs="Arial"/>
          <w:b/>
        </w:rPr>
        <w:tab/>
      </w:r>
      <w:r>
        <w:rPr>
          <w:rFonts w:ascii="Arial" w:hAnsi="Arial" w:cs="Arial"/>
          <w:b/>
        </w:rPr>
        <w:tab/>
      </w:r>
      <w:r w:rsidRPr="005B3973">
        <w:rPr>
          <w:rFonts w:ascii="Arial" w:hAnsi="Arial" w:cs="Arial"/>
          <w:b/>
        </w:rPr>
        <w:t>$____________________</w:t>
      </w:r>
    </w:p>
    <w:p w:rsidR="005B3973" w:rsidRDefault="005B3973" w:rsidP="005B3973">
      <w:pPr>
        <w:rPr>
          <w:rFonts w:ascii="Arial" w:hAnsi="Arial" w:cs="Arial"/>
        </w:rPr>
      </w:pPr>
    </w:p>
    <w:p w:rsidR="005B3973" w:rsidRDefault="005B3973" w:rsidP="005B3973">
      <w:pPr>
        <w:rPr>
          <w:rFonts w:ascii="Arial" w:hAnsi="Arial" w:cs="Arial"/>
        </w:rPr>
      </w:pPr>
    </w:p>
    <w:p w:rsidR="005B3973" w:rsidRPr="006749A1" w:rsidRDefault="005B3973" w:rsidP="005B3973">
      <w:pPr>
        <w:rPr>
          <w:rFonts w:ascii="Arial" w:hAnsi="Arial" w:cs="Arial"/>
          <w:b/>
        </w:rPr>
      </w:pPr>
      <w:r>
        <w:rPr>
          <w:rFonts w:ascii="Arial" w:hAnsi="Arial" w:cs="Arial"/>
        </w:rPr>
        <w:tab/>
      </w:r>
      <w:r w:rsidRPr="006749A1">
        <w:rPr>
          <w:rFonts w:ascii="Arial" w:hAnsi="Arial" w:cs="Arial"/>
          <w:b/>
        </w:rPr>
        <w:t xml:space="preserve">Once a final vendor is selected, the University reserves the right to request in </w:t>
      </w:r>
      <w:r>
        <w:rPr>
          <w:rFonts w:ascii="Arial" w:hAnsi="Arial" w:cs="Arial"/>
          <w:b/>
        </w:rPr>
        <w:tab/>
      </w:r>
      <w:r w:rsidRPr="006749A1">
        <w:rPr>
          <w:rFonts w:ascii="Arial" w:hAnsi="Arial" w:cs="Arial"/>
          <w:b/>
        </w:rPr>
        <w:t>writing a change in quantities or items for the actual event.</w:t>
      </w:r>
    </w:p>
    <w:p w:rsidR="003E3579" w:rsidRDefault="003E3579">
      <w:pPr>
        <w:rPr>
          <w:rFonts w:ascii="Arial" w:hAnsi="Arial" w:cs="Arial"/>
        </w:rPr>
      </w:pPr>
    </w:p>
    <w:p w:rsidR="005B3973" w:rsidRDefault="005B3973">
      <w:pPr>
        <w:rPr>
          <w:rFonts w:ascii="Arial" w:hAnsi="Arial" w:cs="Arial"/>
        </w:rPr>
      </w:pPr>
    </w:p>
    <w:p w:rsidR="003E3579" w:rsidRDefault="003E3579">
      <w:pPr>
        <w:rPr>
          <w:rFonts w:ascii="Arial" w:hAnsi="Arial" w:cs="Arial"/>
          <w:b/>
          <w:bCs/>
        </w:rPr>
      </w:pPr>
      <w:r w:rsidRPr="003C18D0">
        <w:rPr>
          <w:rFonts w:ascii="Arial" w:hAnsi="Arial" w:cs="Arial"/>
          <w:b/>
          <w:bCs/>
        </w:rPr>
        <w:t>6.2</w:t>
      </w:r>
      <w:r w:rsidRPr="003C18D0">
        <w:rPr>
          <w:rFonts w:ascii="Arial" w:hAnsi="Arial" w:cs="Arial"/>
          <w:b/>
          <w:bCs/>
        </w:rPr>
        <w:tab/>
        <w:t xml:space="preserve">Delivery Schedule of Events </w:t>
      </w:r>
    </w:p>
    <w:p w:rsidR="003C18D0" w:rsidRDefault="003C18D0">
      <w:pPr>
        <w:rPr>
          <w:rFonts w:ascii="Arial" w:hAnsi="Arial" w:cs="Arial"/>
          <w:b/>
          <w:bCs/>
        </w:rPr>
      </w:pPr>
    </w:p>
    <w:p w:rsidR="003C18D0" w:rsidRPr="003C18D0" w:rsidRDefault="003C18D0">
      <w:pPr>
        <w:rPr>
          <w:rFonts w:ascii="Arial" w:hAnsi="Arial" w:cs="Arial"/>
          <w:bCs/>
        </w:rPr>
      </w:pPr>
      <w:r>
        <w:rPr>
          <w:rFonts w:ascii="Arial" w:hAnsi="Arial" w:cs="Arial"/>
          <w:b/>
          <w:bCs/>
        </w:rPr>
        <w:tab/>
      </w:r>
      <w:r w:rsidRPr="003C18D0">
        <w:rPr>
          <w:rFonts w:ascii="Arial" w:hAnsi="Arial" w:cs="Arial"/>
          <w:bCs/>
        </w:rPr>
        <w:t>____________ Calendar Days to commence services after contract execution</w:t>
      </w:r>
    </w:p>
    <w:p w:rsidR="003E3579" w:rsidRPr="003C18D0" w:rsidRDefault="003E3579">
      <w:pPr>
        <w:tabs>
          <w:tab w:val="left" w:pos="720"/>
        </w:tabs>
        <w:rPr>
          <w:rFonts w:ascii="Arial" w:hAnsi="Arial" w:cs="Arial"/>
        </w:rPr>
      </w:pPr>
    </w:p>
    <w:p w:rsidR="003E3579" w:rsidRDefault="003E3579" w:rsidP="005B3973">
      <w:pPr>
        <w:tabs>
          <w:tab w:val="left" w:pos="720"/>
        </w:tabs>
        <w:rPr>
          <w:rFonts w:ascii="Arial" w:hAnsi="Arial" w:cs="Arial"/>
        </w:rPr>
      </w:pPr>
      <w:r>
        <w:rPr>
          <w:rFonts w:ascii="Arial" w:hAnsi="Arial" w:cs="Arial"/>
        </w:rPr>
        <w:tab/>
      </w:r>
      <w:r w:rsidR="005B3973">
        <w:rPr>
          <w:rFonts w:ascii="Arial" w:hAnsi="Arial" w:cs="Arial"/>
        </w:rPr>
        <w:t xml:space="preserve"> </w:t>
      </w: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5B3973">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r>
      <w:r w:rsidR="005B3973">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5B3973">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7"/>
          <w:footerReference w:type="default" r:id="rId18"/>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19"/>
          <w:footerReference w:type="default" r:id="rId20"/>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1"/>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2440F6">
      <w:pPr>
        <w:ind w:left="1440" w:hanging="720"/>
        <w:rPr>
          <w:rFonts w:ascii="Arial" w:hAnsi="Arial" w:cs="Arial"/>
          <w:sz w:val="16"/>
        </w:rPr>
      </w:pPr>
      <w:r>
        <w:rPr>
          <w:rFonts w:ascii="Arial" w:hAnsi="Arial" w:cs="Arial"/>
          <w:sz w:val="16"/>
        </w:rPr>
        <w:t>3.1.7</w:t>
      </w:r>
      <w:r w:rsidR="003E3579">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2440F6">
        <w:rPr>
          <w:rFonts w:ascii="Arial" w:hAnsi="Arial" w:cs="Arial"/>
          <w:sz w:val="16"/>
        </w:rPr>
        <w:t>8</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and will be used for the purpose of determining whether an owner of Proposer with an ownership interest of at least 25% is more </w:t>
      </w:r>
      <w:r>
        <w:rPr>
          <w:rFonts w:ascii="Arial" w:hAnsi="Arial" w:cs="Arial"/>
          <w:sz w:val="16"/>
        </w:rPr>
        <w:lastRenderedPageBreak/>
        <w:t>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tabs>
          <w:tab w:val="left" w:pos="1440"/>
        </w:tabs>
        <w:ind w:left="1440" w:hanging="720"/>
        <w:rPr>
          <w:rFonts w:ascii="Arial" w:hAnsi="Arial" w:cs="Arial"/>
          <w:sz w:val="16"/>
        </w:rPr>
      </w:pPr>
      <w:r>
        <w:rPr>
          <w:rFonts w:ascii="Arial" w:hAnsi="Arial" w:cs="Arial"/>
          <w:sz w:val="16"/>
        </w:rPr>
        <w:t xml:space="preserve"> </w:t>
      </w:r>
    </w:p>
    <w:p w:rsidR="003E3579" w:rsidRDefault="003E3579">
      <w:pPr>
        <w:rPr>
          <w:rFonts w:ascii="Arial" w:hAnsi="Arial" w:cs="Arial"/>
          <w:sz w:val="16"/>
        </w:rPr>
      </w:pP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4"/>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rsidP="002440F6">
      <w:pPr>
        <w:tabs>
          <w:tab w:val="left" w:pos="720"/>
          <w:tab w:val="left" w:pos="5475"/>
        </w:tabs>
        <w:ind w:left="540" w:hanging="540"/>
        <w:jc w:val="left"/>
        <w:rPr>
          <w:rFonts w:ascii="Arial" w:hAnsi="Arial" w:cs="Arial"/>
          <w:sz w:val="18"/>
          <w:u w:val="single"/>
        </w:rPr>
      </w:pPr>
      <w:r>
        <w:rPr>
          <w:rFonts w:ascii="Arial" w:hAnsi="Arial" w:cs="Arial"/>
          <w:b/>
          <w:bCs/>
          <w:sz w:val="18"/>
        </w:rPr>
        <w:t xml:space="preserve">Ref.:  </w:t>
      </w:r>
      <w:r w:rsidR="002440F6">
        <w:rPr>
          <w:rFonts w:ascii="Arial" w:hAnsi="Arial" w:cs="Arial"/>
          <w:sz w:val="18"/>
        </w:rPr>
        <w:t>Event Management</w:t>
      </w:r>
      <w:r>
        <w:rPr>
          <w:rFonts w:ascii="Arial" w:hAnsi="Arial" w:cs="Arial"/>
          <w:sz w:val="18"/>
        </w:rPr>
        <w:t xml:space="preserve"> Services related to the </w:t>
      </w:r>
      <w:r w:rsidR="002440F6" w:rsidRPr="002440F6">
        <w:rPr>
          <w:rFonts w:ascii="Arial" w:hAnsi="Arial" w:cs="Arial"/>
          <w:sz w:val="18"/>
        </w:rPr>
        <w:t>annual Fun Fest</w:t>
      </w:r>
      <w:r w:rsidRPr="002440F6">
        <w:rPr>
          <w:rFonts w:ascii="Arial" w:hAnsi="Arial" w:cs="Arial"/>
          <w:sz w:val="18"/>
        </w:rPr>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2440F6">
        <w:rPr>
          <w:rFonts w:ascii="Arial" w:hAnsi="Arial" w:cs="Arial"/>
          <w:sz w:val="18"/>
        </w:rPr>
        <w:t>744-R1520</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5"/>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3C5916" w:rsidP="002440F6">
      <w:pPr>
        <w:pStyle w:val="Heading9"/>
        <w:jc w:val="center"/>
        <w:rPr>
          <w:caps/>
        </w:rPr>
      </w:pPr>
      <w:r>
        <w:rPr>
          <w:caps/>
        </w:rPr>
        <w:t xml:space="preserve">SAMPLE </w:t>
      </w:r>
      <w:r w:rsidR="003E3579">
        <w:rPr>
          <w:caps/>
        </w:rPr>
        <w:t>Agreement</w:t>
      </w:r>
    </w:p>
    <w:p w:rsidR="002440F6" w:rsidRDefault="002440F6" w:rsidP="002440F6"/>
    <w:p w:rsidR="00EA56EA" w:rsidRDefault="002440F6" w:rsidP="002440F6">
      <w:pPr>
        <w:jc w:val="center"/>
      </w:pPr>
      <w:r>
        <w:t>(</w:t>
      </w:r>
      <w:proofErr w:type="gramStart"/>
      <w:r>
        <w:t>separate</w:t>
      </w:r>
      <w:proofErr w:type="gramEnd"/>
      <w:r>
        <w:t xml:space="preserve"> attachment)</w:t>
      </w:r>
    </w:p>
    <w:p w:rsidR="0070250B" w:rsidRDefault="0070250B" w:rsidP="002440F6">
      <w:pPr>
        <w:jc w:val="center"/>
      </w:pPr>
    </w:p>
    <w:p w:rsidR="0070250B" w:rsidRPr="001B184C" w:rsidRDefault="0070250B" w:rsidP="002440F6">
      <w:pPr>
        <w:jc w:val="center"/>
      </w:pPr>
    </w:p>
    <w:sectPr w:rsidR="0070250B" w:rsidRPr="001B184C" w:rsidSect="001630AB">
      <w:footerReference w:type="default" r:id="rId26"/>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19" w:rsidRDefault="009F2A19">
      <w:r>
        <w:separator/>
      </w:r>
    </w:p>
  </w:endnote>
  <w:endnote w:type="continuationSeparator" w:id="0">
    <w:p w:rsidR="009F2A19" w:rsidRDefault="009F2A19">
      <w:r>
        <w:continuationSeparator/>
      </w:r>
    </w:p>
  </w:endnote>
  <w:endnote w:type="continuationNotice" w:id="1">
    <w:p w:rsidR="009F2A19" w:rsidRDefault="009F2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Footer"/>
      <w:tabs>
        <w:tab w:val="left" w:pos="0"/>
      </w:tabs>
      <w:ind w:left="0"/>
      <w:jc w:val="center"/>
    </w:pPr>
    <w:r>
      <w:t xml:space="preserve">- </w:t>
    </w:r>
    <w:r>
      <w:fldChar w:fldCharType="begin"/>
    </w:r>
    <w:r>
      <w:instrText xml:space="preserve"> PAGE </w:instrText>
    </w:r>
    <w:r>
      <w:fldChar w:fldCharType="separate"/>
    </w:r>
    <w:r w:rsidR="003C18D0">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Footer"/>
      <w:ind w:left="0"/>
      <w:jc w:val="center"/>
    </w:pPr>
    <w:r>
      <w:t>REQUEST FOR PROPOSAL</w:t>
    </w:r>
  </w:p>
  <w:p w:rsidR="009842E9" w:rsidRDefault="009842E9">
    <w:pPr>
      <w:pStyle w:val="Footer"/>
      <w:ind w:left="0"/>
      <w:jc w:val="center"/>
    </w:pPr>
    <w:r>
      <w:t xml:space="preserve">Page </w:t>
    </w:r>
    <w:r>
      <w:fldChar w:fldCharType="begin"/>
    </w:r>
    <w:r>
      <w:instrText xml:space="preserve"> PAGE </w:instrText>
    </w:r>
    <w:r>
      <w:fldChar w:fldCharType="separate"/>
    </w:r>
    <w:r w:rsidR="003C18D0">
      <w:rPr>
        <w:noProof/>
      </w:rPr>
      <w:t>4</w:t>
    </w:r>
    <w:r>
      <w:rPr>
        <w:noProof/>
      </w:rPr>
      <w:fldChar w:fldCharType="end"/>
    </w:r>
    <w:r>
      <w:t xml:space="preserve"> of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rsidP="001949DF">
    <w:pPr>
      <w:pStyle w:val="Footer"/>
      <w:tabs>
        <w:tab w:val="left" w:pos="0"/>
      </w:tabs>
      <w:ind w:left="0"/>
      <w:jc w:val="center"/>
    </w:pPr>
    <w:r>
      <w:t xml:space="preserve">- </w:t>
    </w:r>
    <w:r>
      <w:fldChar w:fldCharType="begin"/>
    </w:r>
    <w:r>
      <w:instrText xml:space="preserve"> PAGE </w:instrText>
    </w:r>
    <w:r>
      <w:fldChar w:fldCharType="separate"/>
    </w:r>
    <w:r w:rsidR="003C18D0">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Footer"/>
      <w:ind w:left="0"/>
      <w:jc w:val="center"/>
    </w:pPr>
  </w:p>
  <w:p w:rsidR="009842E9" w:rsidRDefault="009842E9">
    <w:pPr>
      <w:pStyle w:val="Footer"/>
      <w:ind w:left="0"/>
      <w:jc w:val="center"/>
    </w:pPr>
    <w:r>
      <w:t>APPENDIX ONE</w:t>
    </w:r>
  </w:p>
  <w:p w:rsidR="009842E9" w:rsidRDefault="009842E9">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C18D0">
      <w:rPr>
        <w:rStyle w:val="PageNumber"/>
        <w:noProof/>
      </w:rPr>
      <w:t>1</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Pr="002440F6" w:rsidRDefault="009842E9" w:rsidP="0024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19" w:rsidRDefault="009F2A19">
      <w:r>
        <w:separator/>
      </w:r>
    </w:p>
  </w:footnote>
  <w:footnote w:type="continuationSeparator" w:id="0">
    <w:p w:rsidR="009F2A19" w:rsidRDefault="009F2A19">
      <w:r>
        <w:continuationSeparator/>
      </w:r>
    </w:p>
  </w:footnote>
  <w:footnote w:type="continuationNotice" w:id="1">
    <w:p w:rsidR="009F2A19" w:rsidRDefault="009F2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Pr="002440F6" w:rsidRDefault="009842E9" w:rsidP="00244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9" w:rsidRDefault="009842E9">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0557D80"/>
    <w:multiLevelType w:val="hybridMultilevel"/>
    <w:tmpl w:val="C04E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468E5"/>
    <w:multiLevelType w:val="hybridMultilevel"/>
    <w:tmpl w:val="BFA8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DE82E63"/>
    <w:multiLevelType w:val="hybridMultilevel"/>
    <w:tmpl w:val="561CCC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nsid w:val="19B03DC8"/>
    <w:multiLevelType w:val="hybridMultilevel"/>
    <w:tmpl w:val="CC5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E74EC8"/>
    <w:multiLevelType w:val="hybridMultilevel"/>
    <w:tmpl w:val="268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0D0648D"/>
    <w:multiLevelType w:val="hybridMultilevel"/>
    <w:tmpl w:val="960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79A63252"/>
    <w:multiLevelType w:val="multilevel"/>
    <w:tmpl w:val="66E6E862"/>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3"/>
  </w:num>
  <w:num w:numId="3">
    <w:abstractNumId w:val="12"/>
  </w:num>
  <w:num w:numId="4">
    <w:abstractNumId w:val="8"/>
  </w:num>
  <w:num w:numId="5">
    <w:abstractNumId w:val="1"/>
  </w:num>
  <w:num w:numId="6">
    <w:abstractNumId w:val="0"/>
  </w:num>
  <w:num w:numId="7">
    <w:abstractNumId w:val="7"/>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
    <w:lvlOverride w:ilvl="0">
      <w:startOverride w:val="1"/>
    </w:lvlOverride>
  </w:num>
  <w:num w:numId="13">
    <w:abstractNumId w:val="5"/>
  </w:num>
  <w:num w:numId="14">
    <w:abstractNumId w:val="6"/>
  </w:num>
  <w:num w:numId="15">
    <w:abstractNumId w:val="14"/>
  </w:num>
  <w:num w:numId="16">
    <w:abstractNumId w:val="17"/>
  </w:num>
  <w:num w:numId="17">
    <w:abstractNumId w:val="9"/>
  </w:num>
  <w:num w:numId="18">
    <w:abstractNumId w:val="3"/>
  </w:num>
  <w:num w:numId="19">
    <w:abstractNumId w:val="2"/>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0F6"/>
    <w:rsid w:val="0024475C"/>
    <w:rsid w:val="0025137D"/>
    <w:rsid w:val="002532AA"/>
    <w:rsid w:val="00254FBB"/>
    <w:rsid w:val="00255363"/>
    <w:rsid w:val="002566D8"/>
    <w:rsid w:val="00257B39"/>
    <w:rsid w:val="00257B73"/>
    <w:rsid w:val="0026214D"/>
    <w:rsid w:val="00262ACA"/>
    <w:rsid w:val="002631ED"/>
    <w:rsid w:val="0026429B"/>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8D0"/>
    <w:rsid w:val="003C1E6C"/>
    <w:rsid w:val="003C5916"/>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397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15A0"/>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250B"/>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44FE6"/>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4731"/>
    <w:rsid w:val="00932091"/>
    <w:rsid w:val="00932940"/>
    <w:rsid w:val="009342CA"/>
    <w:rsid w:val="0093659C"/>
    <w:rsid w:val="00940617"/>
    <w:rsid w:val="009505EA"/>
    <w:rsid w:val="00953277"/>
    <w:rsid w:val="00963137"/>
    <w:rsid w:val="00963E42"/>
    <w:rsid w:val="00964B49"/>
    <w:rsid w:val="0097562D"/>
    <w:rsid w:val="00980AB9"/>
    <w:rsid w:val="00981F4C"/>
    <w:rsid w:val="009842E9"/>
    <w:rsid w:val="00985373"/>
    <w:rsid w:val="00986873"/>
    <w:rsid w:val="00992216"/>
    <w:rsid w:val="00992859"/>
    <w:rsid w:val="00994661"/>
    <w:rsid w:val="009A1ACF"/>
    <w:rsid w:val="009A6A94"/>
    <w:rsid w:val="009A7757"/>
    <w:rsid w:val="009B3090"/>
    <w:rsid w:val="009B551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2A1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2373"/>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4FB"/>
    <w:rsid w:val="00D81F61"/>
    <w:rsid w:val="00D863AE"/>
    <w:rsid w:val="00D901D2"/>
    <w:rsid w:val="00DA017C"/>
    <w:rsid w:val="00DA0ECE"/>
    <w:rsid w:val="00DA1D0E"/>
    <w:rsid w:val="00DA37C0"/>
    <w:rsid w:val="00DA4E2F"/>
    <w:rsid w:val="00DA5BA8"/>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system.edu/institutions"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27F4-B766-4BF0-A65B-0E799CF6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9450</Words>
  <Characters>53867</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2</cp:revision>
  <cp:lastPrinted>2012-07-12T15:48:00Z</cp:lastPrinted>
  <dcterms:created xsi:type="dcterms:W3CDTF">2015-05-27T20:31:00Z</dcterms:created>
  <dcterms:modified xsi:type="dcterms:W3CDTF">2015-05-27T20:31:00Z</dcterms:modified>
</cp:coreProperties>
</file>