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1E9" w:rsidRPr="00431BEB" w:rsidRDefault="001031E9" w:rsidP="00450C1F">
      <w:pPr>
        <w:rPr>
          <w:rFonts w:asciiTheme="minorHAnsi" w:hAnsiTheme="minorHAnsi" w:cs="Arial"/>
          <w:b/>
          <w:sz w:val="22"/>
          <w:szCs w:val="22"/>
        </w:rPr>
      </w:pPr>
      <w:r w:rsidRPr="00431BEB">
        <w:rPr>
          <w:rFonts w:asciiTheme="minorHAnsi" w:hAnsiTheme="minorHAnsi" w:cs="Arial"/>
          <w:b/>
          <w:sz w:val="22"/>
          <w:szCs w:val="22"/>
        </w:rPr>
        <w:t>Guidance</w:t>
      </w:r>
      <w:r w:rsidR="00AE19AE" w:rsidRPr="00431BEB">
        <w:rPr>
          <w:rFonts w:asciiTheme="minorHAnsi" w:hAnsiTheme="minorHAnsi" w:cs="Arial"/>
          <w:b/>
          <w:sz w:val="22"/>
          <w:szCs w:val="22"/>
        </w:rPr>
        <w:t xml:space="preserve">: </w:t>
      </w:r>
      <w:r w:rsidR="006C371E">
        <w:rPr>
          <w:rFonts w:asciiTheme="minorHAnsi" w:hAnsiTheme="minorHAnsi" w:cs="Arial"/>
          <w:b/>
          <w:sz w:val="22"/>
          <w:szCs w:val="22"/>
        </w:rPr>
        <w:t>Unanticipated Problems</w:t>
      </w:r>
    </w:p>
    <w:p w:rsidR="00603FD9" w:rsidRPr="00431BEB" w:rsidRDefault="00603FD9" w:rsidP="00450C1F">
      <w:pPr>
        <w:rPr>
          <w:rFonts w:asciiTheme="minorHAnsi" w:hAnsiTheme="minorHAnsi"/>
          <w:sz w:val="22"/>
          <w:szCs w:val="22"/>
        </w:rPr>
      </w:pPr>
    </w:p>
    <w:p w:rsidR="00B44200" w:rsidRPr="00431BEB" w:rsidRDefault="001031E9" w:rsidP="00B44200">
      <w:pPr>
        <w:jc w:val="both"/>
        <w:rPr>
          <w:rFonts w:asciiTheme="minorHAnsi" w:hAnsiTheme="minorHAnsi"/>
          <w:sz w:val="22"/>
          <w:szCs w:val="22"/>
        </w:rPr>
      </w:pPr>
      <w:r w:rsidRPr="00431BEB">
        <w:rPr>
          <w:rFonts w:asciiTheme="minorHAnsi" w:hAnsiTheme="minorHAnsi"/>
          <w:b/>
          <w:sz w:val="22"/>
          <w:szCs w:val="22"/>
        </w:rPr>
        <w:t xml:space="preserve">Policy: </w:t>
      </w:r>
      <w:r w:rsidRPr="00431BEB">
        <w:rPr>
          <w:rFonts w:asciiTheme="minorHAnsi" w:hAnsiTheme="minorHAnsi"/>
          <w:sz w:val="22"/>
          <w:szCs w:val="22"/>
        </w:rPr>
        <w:t xml:space="preserve"> </w:t>
      </w:r>
      <w:r w:rsidR="00B44200" w:rsidRPr="00431BEB">
        <w:rPr>
          <w:rFonts w:asciiTheme="minorHAnsi" w:hAnsiTheme="minorHAnsi"/>
          <w:sz w:val="22"/>
          <w:szCs w:val="22"/>
        </w:rPr>
        <w:t>The Principal Investigator is responsible for the management, accurate documentat</w:t>
      </w:r>
      <w:r w:rsidR="00B44200">
        <w:rPr>
          <w:rFonts w:asciiTheme="minorHAnsi" w:hAnsiTheme="minorHAnsi"/>
          <w:sz w:val="22"/>
          <w:szCs w:val="22"/>
        </w:rPr>
        <w:t>ion, and timely reporting of unanticipated problems involving risks to subjects or others</w:t>
      </w:r>
      <w:r w:rsidR="00B44200" w:rsidRPr="00431BEB">
        <w:rPr>
          <w:rFonts w:asciiTheme="minorHAnsi" w:hAnsiTheme="minorHAnsi"/>
          <w:sz w:val="22"/>
          <w:szCs w:val="22"/>
        </w:rPr>
        <w:t xml:space="preserve">. </w:t>
      </w:r>
    </w:p>
    <w:p w:rsidR="00431BEB" w:rsidRPr="00431BEB" w:rsidRDefault="00431BEB" w:rsidP="00450C1F">
      <w:pPr>
        <w:pStyle w:val="BodyText"/>
        <w:ind w:left="360"/>
        <w:jc w:val="both"/>
        <w:rPr>
          <w:rFonts w:asciiTheme="minorHAnsi" w:hAnsiTheme="minorHAnsi"/>
          <w:b/>
          <w:sz w:val="22"/>
          <w:szCs w:val="22"/>
        </w:rPr>
      </w:pPr>
    </w:p>
    <w:p w:rsidR="00450C1F" w:rsidRDefault="00450C1F" w:rsidP="00450C1F">
      <w:pPr>
        <w:pBdr>
          <w:top w:val="single" w:sz="4" w:space="1" w:color="auto"/>
          <w:left w:val="single" w:sz="4" w:space="4" w:color="auto"/>
          <w:bottom w:val="single" w:sz="4" w:space="1" w:color="auto"/>
          <w:right w:val="single" w:sz="4" w:space="4" w:color="auto"/>
        </w:pBdr>
        <w:jc w:val="both"/>
        <w:rPr>
          <w:rFonts w:asciiTheme="minorHAnsi" w:hAnsiTheme="minorHAnsi"/>
          <w:b/>
          <w:sz w:val="22"/>
          <w:szCs w:val="22"/>
        </w:rPr>
      </w:pPr>
      <w:r>
        <w:rPr>
          <w:rFonts w:asciiTheme="minorHAnsi" w:hAnsiTheme="minorHAnsi"/>
          <w:b/>
          <w:sz w:val="22"/>
          <w:szCs w:val="22"/>
        </w:rPr>
        <w:t>Key Terms</w:t>
      </w:r>
    </w:p>
    <w:p w:rsidR="00450C1F" w:rsidRDefault="00450C1F" w:rsidP="00450C1F">
      <w:pPr>
        <w:pBdr>
          <w:top w:val="single" w:sz="4" w:space="1" w:color="auto"/>
          <w:left w:val="single" w:sz="4" w:space="4" w:color="auto"/>
          <w:bottom w:val="single" w:sz="4" w:space="1" w:color="auto"/>
          <w:right w:val="single" w:sz="4" w:space="4" w:color="auto"/>
        </w:pBdr>
        <w:jc w:val="both"/>
        <w:rPr>
          <w:rFonts w:asciiTheme="minorHAnsi" w:hAnsiTheme="minorHAnsi"/>
          <w:b/>
          <w:sz w:val="22"/>
          <w:szCs w:val="22"/>
        </w:rPr>
      </w:pPr>
    </w:p>
    <w:p w:rsidR="00B44200" w:rsidRDefault="00B44200" w:rsidP="00450C1F">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Pr>
          <w:rFonts w:asciiTheme="minorHAnsi" w:hAnsiTheme="minorHAnsi"/>
          <w:b/>
          <w:sz w:val="22"/>
          <w:szCs w:val="22"/>
        </w:rPr>
        <w:t>Adverse Event</w:t>
      </w:r>
      <w:r w:rsidR="00431BEB" w:rsidRPr="00431BEB">
        <w:rPr>
          <w:rFonts w:asciiTheme="minorHAnsi" w:hAnsiTheme="minorHAnsi"/>
          <w:b/>
          <w:sz w:val="22"/>
          <w:szCs w:val="22"/>
        </w:rPr>
        <w:t xml:space="preserve">: </w:t>
      </w:r>
      <w:r w:rsidRPr="00B44200">
        <w:rPr>
          <w:rFonts w:asciiTheme="minorHAnsi" w:hAnsiTheme="minorHAnsi"/>
          <w:sz w:val="22"/>
          <w:szCs w:val="22"/>
        </w:rPr>
        <w:t>Any undesirable and unintended, although not necessarily unexpected, effect of the research occurring in human subjects as a result of (a) the interventions and interactions used in the research; or (b) the collection of identifiable private information under the research.</w:t>
      </w:r>
    </w:p>
    <w:p w:rsidR="00B44200" w:rsidRDefault="00B44200" w:rsidP="00450C1F">
      <w:pPr>
        <w:pBdr>
          <w:top w:val="single" w:sz="4" w:space="1" w:color="auto"/>
          <w:left w:val="single" w:sz="4" w:space="4" w:color="auto"/>
          <w:bottom w:val="single" w:sz="4" w:space="1" w:color="auto"/>
          <w:right w:val="single" w:sz="4" w:space="4" w:color="auto"/>
        </w:pBdr>
        <w:jc w:val="both"/>
        <w:rPr>
          <w:rFonts w:asciiTheme="minorHAnsi" w:hAnsiTheme="minorHAnsi"/>
          <w:b/>
          <w:sz w:val="22"/>
          <w:szCs w:val="22"/>
        </w:rPr>
      </w:pPr>
    </w:p>
    <w:p w:rsidR="00431BEB" w:rsidRPr="00431BEB" w:rsidRDefault="00B44200" w:rsidP="00450C1F">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sidRPr="00B44200">
        <w:rPr>
          <w:rFonts w:asciiTheme="minorHAnsi" w:hAnsiTheme="minorHAnsi"/>
          <w:b/>
          <w:sz w:val="22"/>
          <w:szCs w:val="22"/>
        </w:rPr>
        <w:t>Adverse Event</w:t>
      </w:r>
      <w:r>
        <w:rPr>
          <w:rFonts w:asciiTheme="minorHAnsi" w:hAnsiTheme="minorHAnsi"/>
          <w:sz w:val="22"/>
          <w:szCs w:val="22"/>
        </w:rPr>
        <w:t xml:space="preserve"> (clinical trials): </w:t>
      </w:r>
      <w:r w:rsidR="00431BEB" w:rsidRPr="00431BEB">
        <w:rPr>
          <w:rFonts w:asciiTheme="minorHAnsi" w:hAnsiTheme="minorHAnsi"/>
          <w:sz w:val="22"/>
          <w:szCs w:val="22"/>
        </w:rPr>
        <w:t xml:space="preserve">An AE is any untoward medical occurrence in a </w:t>
      </w:r>
      <w:r w:rsidR="00450C1F">
        <w:rPr>
          <w:rFonts w:asciiTheme="minorHAnsi" w:hAnsiTheme="minorHAnsi"/>
          <w:sz w:val="22"/>
          <w:szCs w:val="22"/>
        </w:rPr>
        <w:t xml:space="preserve">research </w:t>
      </w:r>
      <w:r w:rsidR="00431BEB" w:rsidRPr="00431BEB">
        <w:rPr>
          <w:rFonts w:asciiTheme="minorHAnsi" w:hAnsiTheme="minorHAnsi"/>
          <w:sz w:val="22"/>
          <w:szCs w:val="22"/>
        </w:rPr>
        <w:t>subject administered a pharmaceutical product and that does not necessarily have a causal relationship with this treatment. An AE can therefore be any unfavorable and unintended sign (including an abnormal laboratory finding), symptom, or disease temporally associated with the use of a medicinal (investigational) product, whether or not related to the medicinal (investigational) product.</w:t>
      </w:r>
    </w:p>
    <w:p w:rsidR="00431BEB" w:rsidRPr="00431BEB" w:rsidRDefault="00431BEB" w:rsidP="00450C1F">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p>
    <w:p w:rsidR="00431BEB" w:rsidRPr="00431BEB" w:rsidRDefault="00431BEB" w:rsidP="00450C1F">
      <w:pPr>
        <w:pBdr>
          <w:top w:val="single" w:sz="4" w:space="1" w:color="auto"/>
          <w:left w:val="single" w:sz="4" w:space="4" w:color="auto"/>
          <w:bottom w:val="single" w:sz="4" w:space="1" w:color="auto"/>
          <w:right w:val="single" w:sz="4" w:space="4" w:color="auto"/>
        </w:pBdr>
        <w:jc w:val="both"/>
        <w:rPr>
          <w:rFonts w:asciiTheme="minorHAnsi" w:hAnsiTheme="minorHAnsi"/>
          <w:b/>
          <w:sz w:val="22"/>
          <w:szCs w:val="22"/>
        </w:rPr>
      </w:pPr>
      <w:r w:rsidRPr="00431BEB">
        <w:rPr>
          <w:rFonts w:asciiTheme="minorHAnsi" w:hAnsiTheme="minorHAnsi"/>
          <w:b/>
          <w:sz w:val="22"/>
          <w:szCs w:val="22"/>
        </w:rPr>
        <w:t xml:space="preserve">Important Medical Events: </w:t>
      </w:r>
      <w:r w:rsidRPr="00431BEB">
        <w:rPr>
          <w:rFonts w:asciiTheme="minorHAnsi" w:hAnsiTheme="minorHAnsi"/>
          <w:sz w:val="22"/>
          <w:szCs w:val="22"/>
        </w:rPr>
        <w:t xml:space="preserve">Medical and scientific </w:t>
      </w:r>
      <w:r w:rsidR="00450C1F" w:rsidRPr="00431BEB">
        <w:rPr>
          <w:rFonts w:asciiTheme="minorHAnsi" w:hAnsiTheme="minorHAnsi"/>
          <w:sz w:val="22"/>
          <w:szCs w:val="22"/>
        </w:rPr>
        <w:t>judgment</w:t>
      </w:r>
      <w:r w:rsidRPr="00431BEB">
        <w:rPr>
          <w:rFonts w:asciiTheme="minorHAnsi" w:hAnsiTheme="minorHAnsi"/>
          <w:sz w:val="22"/>
          <w:szCs w:val="22"/>
        </w:rPr>
        <w:t xml:space="preserve"> should be exercised to report other medical events that may not fall under the serious adverse event criteria,  if these important events jeopardize the patient or may require intervention to prevent a serious adverse event.</w:t>
      </w:r>
    </w:p>
    <w:p w:rsidR="00431BEB" w:rsidRDefault="00431BEB" w:rsidP="00450C1F">
      <w:pPr>
        <w:pBdr>
          <w:top w:val="single" w:sz="4" w:space="1" w:color="auto"/>
          <w:left w:val="single" w:sz="4" w:space="4" w:color="auto"/>
          <w:bottom w:val="single" w:sz="4" w:space="1" w:color="auto"/>
          <w:right w:val="single" w:sz="4" w:space="4" w:color="auto"/>
        </w:pBdr>
        <w:jc w:val="both"/>
        <w:rPr>
          <w:rFonts w:asciiTheme="minorHAnsi" w:hAnsiTheme="minorHAnsi"/>
          <w:b/>
          <w:sz w:val="22"/>
          <w:szCs w:val="22"/>
        </w:rPr>
      </w:pPr>
    </w:p>
    <w:p w:rsidR="00450C1F" w:rsidRPr="00450C1F" w:rsidRDefault="00450C1F" w:rsidP="00450C1F">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sidRPr="00450C1F">
        <w:rPr>
          <w:rFonts w:asciiTheme="minorHAnsi" w:hAnsiTheme="minorHAnsi"/>
          <w:b/>
          <w:sz w:val="22"/>
          <w:szCs w:val="22"/>
        </w:rPr>
        <w:t xml:space="preserve">Internal Adverse Event - </w:t>
      </w:r>
      <w:r w:rsidR="00B44200">
        <w:rPr>
          <w:rFonts w:asciiTheme="minorHAnsi" w:hAnsiTheme="minorHAnsi"/>
          <w:sz w:val="22"/>
          <w:szCs w:val="22"/>
        </w:rPr>
        <w:t>A</w:t>
      </w:r>
      <w:r w:rsidRPr="00450C1F">
        <w:rPr>
          <w:rFonts w:asciiTheme="minorHAnsi" w:hAnsiTheme="minorHAnsi"/>
          <w:sz w:val="22"/>
          <w:szCs w:val="22"/>
        </w:rPr>
        <w:t>n event involving UT Houston research subject or a research subject at an institution for which the UT Houston CPHS serves as the IRB of Record (including Memorial Hermann Hospital and Harris County Hospital District).</w:t>
      </w:r>
    </w:p>
    <w:p w:rsidR="00450C1F" w:rsidRDefault="00450C1F" w:rsidP="00450C1F">
      <w:pPr>
        <w:pBdr>
          <w:top w:val="single" w:sz="4" w:space="1" w:color="auto"/>
          <w:left w:val="single" w:sz="4" w:space="4" w:color="auto"/>
          <w:bottom w:val="single" w:sz="4" w:space="1" w:color="auto"/>
          <w:right w:val="single" w:sz="4" w:space="4" w:color="auto"/>
        </w:pBdr>
        <w:jc w:val="both"/>
        <w:rPr>
          <w:rFonts w:asciiTheme="minorHAnsi" w:hAnsiTheme="minorHAnsi"/>
          <w:b/>
          <w:sz w:val="22"/>
          <w:szCs w:val="22"/>
        </w:rPr>
      </w:pPr>
    </w:p>
    <w:p w:rsidR="00450C1F" w:rsidRPr="00450C1F" w:rsidRDefault="00450C1F" w:rsidP="00450C1F">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sidRPr="00450C1F">
        <w:rPr>
          <w:rFonts w:asciiTheme="minorHAnsi" w:hAnsiTheme="minorHAnsi"/>
          <w:b/>
          <w:sz w:val="22"/>
          <w:szCs w:val="22"/>
        </w:rPr>
        <w:t xml:space="preserve">External Adverse Event - </w:t>
      </w:r>
      <w:r w:rsidR="00B44200">
        <w:rPr>
          <w:rFonts w:asciiTheme="minorHAnsi" w:hAnsiTheme="minorHAnsi"/>
          <w:sz w:val="22"/>
          <w:szCs w:val="22"/>
        </w:rPr>
        <w:t>A</w:t>
      </w:r>
      <w:r w:rsidRPr="00450C1F">
        <w:rPr>
          <w:rFonts w:asciiTheme="minorHAnsi" w:hAnsiTheme="minorHAnsi"/>
          <w:sz w:val="22"/>
          <w:szCs w:val="22"/>
        </w:rPr>
        <w:t xml:space="preserve">n event involving research subjects enrolled by other institutions in multicenter research projects that fall under the purview of an external IRB (i.e. not UT Houston CPHS). These may be submitted as Medwatch reports (FDA Form 3500A), CIOMS reports, IND Safety Reports and SUSAR reports. </w:t>
      </w:r>
    </w:p>
    <w:p w:rsidR="00450C1F" w:rsidRPr="00431BEB" w:rsidRDefault="00450C1F" w:rsidP="00450C1F">
      <w:pPr>
        <w:pBdr>
          <w:top w:val="single" w:sz="4" w:space="1" w:color="auto"/>
          <w:left w:val="single" w:sz="4" w:space="4" w:color="auto"/>
          <w:bottom w:val="single" w:sz="4" w:space="1" w:color="auto"/>
          <w:right w:val="single" w:sz="4" w:space="4" w:color="auto"/>
        </w:pBdr>
        <w:jc w:val="both"/>
        <w:rPr>
          <w:rFonts w:asciiTheme="minorHAnsi" w:hAnsiTheme="minorHAnsi"/>
          <w:b/>
          <w:sz w:val="22"/>
          <w:szCs w:val="22"/>
        </w:rPr>
      </w:pPr>
    </w:p>
    <w:p w:rsidR="00B44200" w:rsidRPr="00B44200" w:rsidRDefault="00B44200" w:rsidP="00450C1F">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Pr>
          <w:rFonts w:asciiTheme="minorHAnsi" w:hAnsiTheme="minorHAnsi"/>
          <w:b/>
          <w:sz w:val="22"/>
          <w:szCs w:val="22"/>
        </w:rPr>
        <w:t xml:space="preserve">Unanticipated Problem: </w:t>
      </w:r>
      <w:r>
        <w:rPr>
          <w:rFonts w:asciiTheme="minorHAnsi" w:hAnsiTheme="minorHAnsi"/>
          <w:sz w:val="22"/>
          <w:szCs w:val="22"/>
        </w:rPr>
        <w:t xml:space="preserve">Problems </w:t>
      </w:r>
      <w:r w:rsidRPr="00B44200">
        <w:rPr>
          <w:rFonts w:asciiTheme="minorHAnsi" w:hAnsiTheme="minorHAnsi"/>
          <w:sz w:val="22"/>
          <w:szCs w:val="22"/>
        </w:rPr>
        <w:t>that (1) are not expected given the nature of the research procedures and the subject population being studied; and (2) suggest that the research places subjects or others at a greater risk of harm or discomfort related to the research than was previously known or recognized.</w:t>
      </w:r>
    </w:p>
    <w:p w:rsidR="00B44200" w:rsidRDefault="00B44200" w:rsidP="00450C1F">
      <w:pPr>
        <w:pBdr>
          <w:top w:val="single" w:sz="4" w:space="1" w:color="auto"/>
          <w:left w:val="single" w:sz="4" w:space="4" w:color="auto"/>
          <w:bottom w:val="single" w:sz="4" w:space="1" w:color="auto"/>
          <w:right w:val="single" w:sz="4" w:space="4" w:color="auto"/>
        </w:pBdr>
        <w:jc w:val="both"/>
        <w:rPr>
          <w:rFonts w:asciiTheme="minorHAnsi" w:hAnsiTheme="minorHAnsi"/>
          <w:b/>
          <w:sz w:val="22"/>
          <w:szCs w:val="22"/>
        </w:rPr>
      </w:pPr>
    </w:p>
    <w:p w:rsidR="00431BEB" w:rsidRPr="00431BEB" w:rsidRDefault="00431BEB" w:rsidP="00450C1F">
      <w:pPr>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sidRPr="00431BEB">
        <w:rPr>
          <w:rFonts w:asciiTheme="minorHAnsi" w:hAnsiTheme="minorHAnsi"/>
          <w:b/>
          <w:sz w:val="22"/>
          <w:szCs w:val="22"/>
        </w:rPr>
        <w:t xml:space="preserve">Unexpected adverse drug experience:  </w:t>
      </w:r>
      <w:r w:rsidRPr="00431BEB">
        <w:rPr>
          <w:rFonts w:asciiTheme="minorHAnsi" w:hAnsiTheme="minorHAnsi"/>
          <w:sz w:val="22"/>
          <w:szCs w:val="22"/>
        </w:rPr>
        <w:t>Any adverse experience the specificity or severity of which is not consistent with the current Investigator Brochure, or if an Investigator Brochure is not required, that is not consistent with the specificity or severity in the risk information described in the general investigational plan or elsewhere in the current application, as amended.</w:t>
      </w:r>
    </w:p>
    <w:p w:rsidR="00431BEB" w:rsidRPr="00431BEB" w:rsidRDefault="00431BEB" w:rsidP="00450C1F">
      <w:pPr>
        <w:ind w:left="720"/>
        <w:jc w:val="both"/>
        <w:rPr>
          <w:rFonts w:asciiTheme="minorHAnsi" w:hAnsiTheme="minorHAnsi"/>
          <w:sz w:val="22"/>
          <w:szCs w:val="22"/>
        </w:rPr>
      </w:pPr>
    </w:p>
    <w:p w:rsidR="00111C85" w:rsidRPr="00431BEB" w:rsidRDefault="00111C85" w:rsidP="00111C85">
      <w:pPr>
        <w:pStyle w:val="level1bodystyle"/>
        <w:spacing w:after="0"/>
        <w:ind w:left="0"/>
        <w:jc w:val="both"/>
        <w:rPr>
          <w:rFonts w:asciiTheme="minorHAnsi" w:hAnsiTheme="minorHAnsi"/>
          <w:szCs w:val="22"/>
        </w:rPr>
      </w:pPr>
      <w:r>
        <w:rPr>
          <w:rFonts w:asciiTheme="minorHAnsi" w:hAnsiTheme="minorHAnsi"/>
          <w:b/>
          <w:szCs w:val="22"/>
        </w:rPr>
        <w:t xml:space="preserve">Problems to Report to CPHS </w:t>
      </w:r>
      <w:r w:rsidRPr="00431BEB">
        <w:rPr>
          <w:rFonts w:asciiTheme="minorHAnsi" w:hAnsiTheme="minorHAnsi"/>
          <w:b/>
          <w:szCs w:val="22"/>
        </w:rPr>
        <w:t xml:space="preserve">- </w:t>
      </w:r>
    </w:p>
    <w:p w:rsidR="00111C85" w:rsidRPr="00CA592B" w:rsidRDefault="00111C85" w:rsidP="00111C85">
      <w:pPr>
        <w:pStyle w:val="level1bodystyle"/>
        <w:numPr>
          <w:ilvl w:val="0"/>
          <w:numId w:val="20"/>
        </w:numPr>
        <w:spacing w:after="0"/>
        <w:ind w:left="360"/>
        <w:jc w:val="both"/>
        <w:rPr>
          <w:rFonts w:asciiTheme="minorHAnsi" w:hAnsiTheme="minorHAnsi"/>
          <w:szCs w:val="22"/>
          <w:lang w:val="en-US"/>
        </w:rPr>
      </w:pPr>
      <w:r w:rsidRPr="00111C85">
        <w:rPr>
          <w:rFonts w:asciiTheme="minorHAnsi" w:hAnsiTheme="minorHAnsi"/>
          <w:szCs w:val="22"/>
          <w:lang w:val="en-US"/>
        </w:rPr>
        <w:t>Internal Adverse Events</w:t>
      </w:r>
      <w:r w:rsidRPr="00CA592B">
        <w:rPr>
          <w:rFonts w:asciiTheme="minorHAnsi" w:hAnsiTheme="minorHAnsi"/>
          <w:szCs w:val="22"/>
          <w:lang w:val="en-US"/>
        </w:rPr>
        <w:t xml:space="preserve"> that meet the following criteria:</w:t>
      </w:r>
    </w:p>
    <w:p w:rsidR="00111C85" w:rsidRPr="00CA592B" w:rsidRDefault="00111C85" w:rsidP="00111C85">
      <w:pPr>
        <w:pStyle w:val="level1bodystyle"/>
        <w:numPr>
          <w:ilvl w:val="0"/>
          <w:numId w:val="21"/>
        </w:numPr>
        <w:spacing w:after="0"/>
        <w:jc w:val="both"/>
        <w:rPr>
          <w:rFonts w:asciiTheme="minorHAnsi" w:hAnsiTheme="minorHAnsi"/>
          <w:szCs w:val="22"/>
          <w:lang w:val="en-US"/>
        </w:rPr>
      </w:pPr>
      <w:r w:rsidRPr="00CA592B">
        <w:rPr>
          <w:rFonts w:asciiTheme="minorHAnsi" w:hAnsiTheme="minorHAnsi"/>
          <w:szCs w:val="22"/>
          <w:lang w:val="en-US"/>
        </w:rPr>
        <w:t xml:space="preserve">Event is unexpected in terms of nature, severity or frequency as described in IRB approved protocol and consent documents. </w:t>
      </w:r>
    </w:p>
    <w:p w:rsidR="00111C85" w:rsidRPr="00CA592B" w:rsidRDefault="00111C85" w:rsidP="00111C85">
      <w:pPr>
        <w:pStyle w:val="level1bodystyle"/>
        <w:numPr>
          <w:ilvl w:val="0"/>
          <w:numId w:val="21"/>
        </w:numPr>
        <w:spacing w:after="0"/>
        <w:jc w:val="both"/>
        <w:rPr>
          <w:rFonts w:asciiTheme="minorHAnsi" w:hAnsiTheme="minorHAnsi"/>
          <w:szCs w:val="22"/>
          <w:lang w:val="en-US"/>
        </w:rPr>
      </w:pPr>
      <w:r w:rsidRPr="00CA592B">
        <w:rPr>
          <w:rFonts w:asciiTheme="minorHAnsi" w:hAnsiTheme="minorHAnsi"/>
          <w:szCs w:val="22"/>
          <w:lang w:val="en-US"/>
        </w:rPr>
        <w:t>Related or possibly related to participation in the research.</w:t>
      </w:r>
    </w:p>
    <w:p w:rsidR="00111C85" w:rsidRDefault="00111C85" w:rsidP="00111C85">
      <w:pPr>
        <w:pStyle w:val="level1bodystyle"/>
        <w:numPr>
          <w:ilvl w:val="0"/>
          <w:numId w:val="21"/>
        </w:numPr>
        <w:spacing w:after="0"/>
        <w:jc w:val="both"/>
        <w:rPr>
          <w:rFonts w:asciiTheme="minorHAnsi" w:hAnsiTheme="minorHAnsi"/>
          <w:szCs w:val="22"/>
          <w:lang w:val="en-US"/>
        </w:rPr>
      </w:pPr>
      <w:r w:rsidRPr="00CA592B">
        <w:rPr>
          <w:rFonts w:asciiTheme="minorHAnsi" w:hAnsiTheme="minorHAnsi"/>
          <w:szCs w:val="22"/>
          <w:lang w:val="en-US"/>
        </w:rPr>
        <w:lastRenderedPageBreak/>
        <w:t xml:space="preserve">Suggests that this places subjects or others at greater risk of harm (physical, psychological, economic or social) than was previously known or recognized. </w:t>
      </w:r>
    </w:p>
    <w:p w:rsidR="00111C85" w:rsidRPr="00CA592B" w:rsidRDefault="00111C85" w:rsidP="00111C85">
      <w:pPr>
        <w:pStyle w:val="level1bodystyle"/>
        <w:numPr>
          <w:ilvl w:val="0"/>
          <w:numId w:val="20"/>
        </w:numPr>
        <w:spacing w:after="0"/>
        <w:ind w:left="360"/>
        <w:jc w:val="both"/>
        <w:rPr>
          <w:rFonts w:asciiTheme="minorHAnsi" w:hAnsiTheme="minorHAnsi"/>
          <w:szCs w:val="22"/>
          <w:lang w:val="en-US"/>
        </w:rPr>
      </w:pPr>
      <w:r w:rsidRPr="00111C85">
        <w:rPr>
          <w:rFonts w:asciiTheme="minorHAnsi" w:hAnsiTheme="minorHAnsi"/>
          <w:szCs w:val="22"/>
          <w:lang w:val="en-US"/>
        </w:rPr>
        <w:t>External Adverse Events</w:t>
      </w:r>
      <w:r w:rsidRPr="00CA592B">
        <w:rPr>
          <w:rFonts w:asciiTheme="minorHAnsi" w:hAnsiTheme="minorHAnsi"/>
          <w:szCs w:val="22"/>
          <w:lang w:val="en-US"/>
        </w:rPr>
        <w:t xml:space="preserve"> that meet the following criteria:</w:t>
      </w:r>
    </w:p>
    <w:p w:rsidR="00111C85" w:rsidRPr="00CA592B" w:rsidRDefault="00111C85" w:rsidP="00111C85">
      <w:pPr>
        <w:pStyle w:val="level1bodystyle"/>
        <w:numPr>
          <w:ilvl w:val="0"/>
          <w:numId w:val="22"/>
        </w:numPr>
        <w:spacing w:after="0"/>
        <w:jc w:val="both"/>
        <w:rPr>
          <w:rFonts w:asciiTheme="minorHAnsi" w:hAnsiTheme="minorHAnsi"/>
          <w:szCs w:val="22"/>
          <w:lang w:val="en-US"/>
        </w:rPr>
      </w:pPr>
      <w:r w:rsidRPr="00CA592B">
        <w:rPr>
          <w:rFonts w:asciiTheme="minorHAnsi" w:hAnsiTheme="minorHAnsi"/>
          <w:szCs w:val="22"/>
          <w:lang w:val="en-US"/>
        </w:rPr>
        <w:t xml:space="preserve">Event is unexpected in terms of nature, severity or frequency as described in IRB approved protocol and consent documents. </w:t>
      </w:r>
    </w:p>
    <w:p w:rsidR="00111C85" w:rsidRPr="00CA592B" w:rsidRDefault="00111C85" w:rsidP="00111C85">
      <w:pPr>
        <w:pStyle w:val="level1bodystyle"/>
        <w:numPr>
          <w:ilvl w:val="0"/>
          <w:numId w:val="22"/>
        </w:numPr>
        <w:spacing w:after="0"/>
        <w:jc w:val="both"/>
        <w:rPr>
          <w:rFonts w:asciiTheme="minorHAnsi" w:hAnsiTheme="minorHAnsi"/>
          <w:szCs w:val="22"/>
          <w:lang w:val="en-US"/>
        </w:rPr>
      </w:pPr>
      <w:r w:rsidRPr="00CA592B">
        <w:rPr>
          <w:rFonts w:asciiTheme="minorHAnsi" w:hAnsiTheme="minorHAnsi"/>
          <w:szCs w:val="22"/>
          <w:lang w:val="en-US"/>
        </w:rPr>
        <w:t>Related or possibly related to participation in the research.</w:t>
      </w:r>
    </w:p>
    <w:p w:rsidR="00111C85" w:rsidRPr="00CA592B" w:rsidRDefault="00111C85" w:rsidP="00111C85">
      <w:pPr>
        <w:pStyle w:val="level1bodystyle"/>
        <w:numPr>
          <w:ilvl w:val="0"/>
          <w:numId w:val="22"/>
        </w:numPr>
        <w:spacing w:after="0"/>
        <w:jc w:val="both"/>
        <w:rPr>
          <w:rFonts w:asciiTheme="minorHAnsi" w:hAnsiTheme="minorHAnsi"/>
          <w:szCs w:val="22"/>
          <w:lang w:val="en-US"/>
        </w:rPr>
      </w:pPr>
      <w:r w:rsidRPr="00CA592B">
        <w:rPr>
          <w:rFonts w:asciiTheme="minorHAnsi" w:hAnsiTheme="minorHAnsi"/>
          <w:szCs w:val="22"/>
          <w:lang w:val="en-US"/>
        </w:rPr>
        <w:t xml:space="preserve">Suggests that this places subjects or others at greater risk of harm than was previously known or recognized by providing an analysis of the significance of the current event with respect to previous events. </w:t>
      </w:r>
    </w:p>
    <w:p w:rsidR="00111C85" w:rsidRPr="00CA592B" w:rsidRDefault="00111C85" w:rsidP="00111C85">
      <w:pPr>
        <w:pStyle w:val="level1bodystyle"/>
        <w:numPr>
          <w:ilvl w:val="0"/>
          <w:numId w:val="22"/>
        </w:numPr>
        <w:spacing w:after="0"/>
        <w:jc w:val="both"/>
        <w:rPr>
          <w:rFonts w:asciiTheme="minorHAnsi" w:hAnsiTheme="minorHAnsi"/>
          <w:szCs w:val="22"/>
          <w:lang w:val="en-US"/>
        </w:rPr>
      </w:pPr>
      <w:r w:rsidRPr="00CA592B">
        <w:rPr>
          <w:rFonts w:asciiTheme="minorHAnsi" w:hAnsiTheme="minorHAnsi"/>
          <w:szCs w:val="22"/>
          <w:lang w:val="en-US"/>
        </w:rPr>
        <w:t>In</w:t>
      </w:r>
      <w:r w:rsidR="002F3142">
        <w:rPr>
          <w:rFonts w:asciiTheme="minorHAnsi" w:hAnsiTheme="minorHAnsi"/>
          <w:szCs w:val="22"/>
          <w:lang w:val="en-US"/>
        </w:rPr>
        <w:t>cludes a corrective action plan.</w:t>
      </w:r>
    </w:p>
    <w:p w:rsidR="00111C85" w:rsidRDefault="00111C85" w:rsidP="00111C85">
      <w:pPr>
        <w:pStyle w:val="level1bodystyle"/>
        <w:numPr>
          <w:ilvl w:val="0"/>
          <w:numId w:val="20"/>
        </w:numPr>
        <w:spacing w:after="0"/>
        <w:ind w:left="360"/>
        <w:jc w:val="both"/>
        <w:rPr>
          <w:rFonts w:asciiTheme="minorHAnsi" w:hAnsiTheme="minorHAnsi"/>
          <w:szCs w:val="22"/>
          <w:lang w:val="en-US"/>
        </w:rPr>
      </w:pPr>
      <w:r>
        <w:rPr>
          <w:rFonts w:asciiTheme="minorHAnsi" w:hAnsiTheme="minorHAnsi"/>
          <w:szCs w:val="22"/>
          <w:lang w:val="en-US"/>
        </w:rPr>
        <w:t xml:space="preserve">Death of a research subject at this site. </w:t>
      </w:r>
    </w:p>
    <w:p w:rsidR="00111C85" w:rsidRPr="00111C85" w:rsidRDefault="00111C85" w:rsidP="00111C85">
      <w:pPr>
        <w:pStyle w:val="level1bodystyle"/>
        <w:numPr>
          <w:ilvl w:val="0"/>
          <w:numId w:val="20"/>
        </w:numPr>
        <w:spacing w:after="0"/>
        <w:ind w:left="360"/>
        <w:jc w:val="both"/>
        <w:rPr>
          <w:rFonts w:asciiTheme="minorHAnsi" w:hAnsiTheme="minorHAnsi"/>
          <w:szCs w:val="22"/>
          <w:lang w:val="en-US"/>
        </w:rPr>
      </w:pPr>
      <w:r w:rsidRPr="00111C85">
        <w:rPr>
          <w:rFonts w:asciiTheme="minorHAnsi" w:hAnsiTheme="minorHAnsi"/>
          <w:szCs w:val="22"/>
          <w:lang w:val="en-US"/>
        </w:rPr>
        <w:t xml:space="preserve">Information that indicates a change to the risks or potential benefits of the research. For example: </w:t>
      </w:r>
    </w:p>
    <w:p w:rsidR="00111C85" w:rsidRPr="00111C85" w:rsidRDefault="00111C85" w:rsidP="00111C85">
      <w:pPr>
        <w:pStyle w:val="level1bodystyle"/>
        <w:numPr>
          <w:ilvl w:val="0"/>
          <w:numId w:val="24"/>
        </w:numPr>
        <w:spacing w:after="0"/>
        <w:jc w:val="both"/>
        <w:rPr>
          <w:rFonts w:asciiTheme="minorHAnsi" w:hAnsiTheme="minorHAnsi"/>
          <w:szCs w:val="22"/>
          <w:lang w:val="en-US"/>
        </w:rPr>
      </w:pPr>
      <w:r w:rsidRPr="00111C85">
        <w:rPr>
          <w:rFonts w:asciiTheme="minorHAnsi" w:hAnsiTheme="minorHAnsi"/>
          <w:szCs w:val="22"/>
          <w:lang w:val="en-US"/>
        </w:rPr>
        <w:t xml:space="preserve">An interim analysis or safety monitoring report indicates that frequency or magnitude of harms or benefits may be different than initially presented to the IRB. </w:t>
      </w:r>
    </w:p>
    <w:p w:rsidR="00111C85" w:rsidRPr="00111C85" w:rsidRDefault="00111C85" w:rsidP="00111C85">
      <w:pPr>
        <w:pStyle w:val="level1bodystyle"/>
        <w:numPr>
          <w:ilvl w:val="0"/>
          <w:numId w:val="24"/>
        </w:numPr>
        <w:spacing w:after="0"/>
        <w:jc w:val="both"/>
        <w:rPr>
          <w:rFonts w:asciiTheme="minorHAnsi" w:hAnsiTheme="minorHAnsi"/>
          <w:szCs w:val="22"/>
          <w:lang w:val="en-US"/>
        </w:rPr>
      </w:pPr>
      <w:r w:rsidRPr="00111C85">
        <w:rPr>
          <w:rFonts w:asciiTheme="minorHAnsi" w:hAnsiTheme="minorHAnsi"/>
          <w:szCs w:val="22"/>
          <w:lang w:val="en-US"/>
        </w:rPr>
        <w:t xml:space="preserve">A paper is published from another study that shows that the risks or potential benefits of the research may be different than initially presented to the IRB. </w:t>
      </w:r>
    </w:p>
    <w:p w:rsidR="00111C85" w:rsidRPr="00111C85" w:rsidRDefault="00111C85" w:rsidP="00111C85">
      <w:pPr>
        <w:pStyle w:val="level1bodystyle"/>
        <w:numPr>
          <w:ilvl w:val="0"/>
          <w:numId w:val="20"/>
        </w:numPr>
        <w:spacing w:after="0"/>
        <w:ind w:left="360"/>
        <w:jc w:val="both"/>
        <w:rPr>
          <w:rFonts w:asciiTheme="minorHAnsi" w:hAnsiTheme="minorHAnsi"/>
          <w:szCs w:val="22"/>
          <w:lang w:val="en-US"/>
        </w:rPr>
      </w:pPr>
      <w:r w:rsidRPr="00111C85">
        <w:rPr>
          <w:rFonts w:asciiTheme="minorHAnsi" w:hAnsiTheme="minorHAnsi"/>
          <w:szCs w:val="22"/>
          <w:lang w:val="en-US"/>
        </w:rPr>
        <w:t xml:space="preserve">A breach of confidentiality. </w:t>
      </w:r>
    </w:p>
    <w:p w:rsidR="00111C85" w:rsidRPr="00111C85" w:rsidRDefault="00111C85" w:rsidP="00111C85">
      <w:pPr>
        <w:pStyle w:val="level1bodystyle"/>
        <w:numPr>
          <w:ilvl w:val="0"/>
          <w:numId w:val="20"/>
        </w:numPr>
        <w:spacing w:after="0"/>
        <w:ind w:left="360"/>
        <w:jc w:val="both"/>
        <w:rPr>
          <w:rFonts w:asciiTheme="minorHAnsi" w:hAnsiTheme="minorHAnsi"/>
          <w:szCs w:val="22"/>
          <w:lang w:val="en-US"/>
        </w:rPr>
      </w:pPr>
      <w:r w:rsidRPr="00111C85">
        <w:rPr>
          <w:rFonts w:asciiTheme="minorHAnsi" w:hAnsiTheme="minorHAnsi"/>
          <w:szCs w:val="22"/>
          <w:lang w:val="en-US"/>
        </w:rPr>
        <w:t xml:space="preserve">Change in FDA labeling or withdrawal from marketing of a drug, device, or biologic used in a research protocol. </w:t>
      </w:r>
    </w:p>
    <w:p w:rsidR="00111C85" w:rsidRPr="00111C85" w:rsidRDefault="00111C85" w:rsidP="00111C85">
      <w:pPr>
        <w:pStyle w:val="level1bodystyle"/>
        <w:numPr>
          <w:ilvl w:val="0"/>
          <w:numId w:val="20"/>
        </w:numPr>
        <w:spacing w:after="0"/>
        <w:ind w:left="360"/>
        <w:jc w:val="both"/>
        <w:rPr>
          <w:rFonts w:asciiTheme="minorHAnsi" w:hAnsiTheme="minorHAnsi"/>
          <w:szCs w:val="22"/>
          <w:lang w:val="en-US"/>
        </w:rPr>
      </w:pPr>
      <w:r w:rsidRPr="00111C85">
        <w:rPr>
          <w:rFonts w:asciiTheme="minorHAnsi" w:hAnsiTheme="minorHAnsi"/>
          <w:szCs w:val="22"/>
          <w:lang w:val="en-US"/>
        </w:rPr>
        <w:t xml:space="preserve">Change to the protocol taken without prior IRB review to eliminate an apparent immediate hazard to a research participant. </w:t>
      </w:r>
    </w:p>
    <w:p w:rsidR="00111C85" w:rsidRPr="00111C85" w:rsidRDefault="00111C85" w:rsidP="00111C85">
      <w:pPr>
        <w:pStyle w:val="level1bodystyle"/>
        <w:numPr>
          <w:ilvl w:val="0"/>
          <w:numId w:val="20"/>
        </w:numPr>
        <w:spacing w:after="0"/>
        <w:ind w:left="360"/>
        <w:jc w:val="both"/>
        <w:rPr>
          <w:rFonts w:asciiTheme="minorHAnsi" w:hAnsiTheme="minorHAnsi"/>
          <w:szCs w:val="22"/>
          <w:lang w:val="en-US"/>
        </w:rPr>
      </w:pPr>
      <w:r w:rsidRPr="00111C85">
        <w:rPr>
          <w:rFonts w:asciiTheme="minorHAnsi" w:hAnsiTheme="minorHAnsi"/>
          <w:szCs w:val="22"/>
          <w:lang w:val="en-US"/>
        </w:rPr>
        <w:t xml:space="preserve">Incarceration of a participant in a protocol not approved to enroll prisoners. </w:t>
      </w:r>
    </w:p>
    <w:p w:rsidR="00111C85" w:rsidRPr="00111C85" w:rsidRDefault="00111C85" w:rsidP="00111C85">
      <w:pPr>
        <w:pStyle w:val="level1bodystyle"/>
        <w:numPr>
          <w:ilvl w:val="0"/>
          <w:numId w:val="20"/>
        </w:numPr>
        <w:spacing w:after="0"/>
        <w:ind w:left="360"/>
        <w:jc w:val="both"/>
        <w:rPr>
          <w:rFonts w:asciiTheme="minorHAnsi" w:hAnsiTheme="minorHAnsi"/>
          <w:szCs w:val="22"/>
          <w:lang w:val="en-US"/>
        </w:rPr>
      </w:pPr>
      <w:r w:rsidRPr="00111C85">
        <w:rPr>
          <w:rFonts w:asciiTheme="minorHAnsi" w:hAnsiTheme="minorHAnsi"/>
          <w:szCs w:val="22"/>
          <w:lang w:val="en-US"/>
        </w:rPr>
        <w:t xml:space="preserve">Event that requires prompt reporting to the sponsor. </w:t>
      </w:r>
    </w:p>
    <w:p w:rsidR="00111C85" w:rsidRPr="00111C85" w:rsidRDefault="00111C85" w:rsidP="00111C85">
      <w:pPr>
        <w:pStyle w:val="level1bodystyle"/>
        <w:numPr>
          <w:ilvl w:val="0"/>
          <w:numId w:val="20"/>
        </w:numPr>
        <w:spacing w:after="0"/>
        <w:ind w:left="360"/>
        <w:jc w:val="both"/>
        <w:rPr>
          <w:rFonts w:asciiTheme="minorHAnsi" w:hAnsiTheme="minorHAnsi"/>
          <w:szCs w:val="22"/>
          <w:lang w:val="en-US"/>
        </w:rPr>
      </w:pPr>
      <w:r w:rsidRPr="00111C85">
        <w:rPr>
          <w:rFonts w:asciiTheme="minorHAnsi" w:hAnsiTheme="minorHAnsi"/>
          <w:szCs w:val="22"/>
          <w:lang w:val="en-US"/>
        </w:rPr>
        <w:t xml:space="preserve">Sponsor imposed suspension for risk. </w:t>
      </w:r>
    </w:p>
    <w:p w:rsidR="00111C85" w:rsidRPr="00111C85" w:rsidRDefault="00111C85" w:rsidP="00111C85">
      <w:pPr>
        <w:pStyle w:val="level1bodystyle"/>
        <w:numPr>
          <w:ilvl w:val="0"/>
          <w:numId w:val="20"/>
        </w:numPr>
        <w:spacing w:after="0"/>
        <w:ind w:left="360"/>
        <w:jc w:val="both"/>
        <w:rPr>
          <w:rFonts w:asciiTheme="minorHAnsi" w:hAnsiTheme="minorHAnsi"/>
          <w:szCs w:val="22"/>
          <w:lang w:val="en-US"/>
        </w:rPr>
      </w:pPr>
      <w:r w:rsidRPr="00111C85">
        <w:rPr>
          <w:rFonts w:asciiTheme="minorHAnsi" w:hAnsiTheme="minorHAnsi"/>
          <w:szCs w:val="22"/>
          <w:lang w:val="en-US"/>
        </w:rPr>
        <w:t xml:space="preserve">Complaint of a participant when the complaint indicates unexpected risks or cannot be resolved by the </w:t>
      </w:r>
      <w:r w:rsidR="00B07979">
        <w:rPr>
          <w:rFonts w:asciiTheme="minorHAnsi" w:hAnsiTheme="minorHAnsi"/>
          <w:szCs w:val="22"/>
          <w:lang w:val="en-US"/>
        </w:rPr>
        <w:t>study</w:t>
      </w:r>
      <w:r w:rsidRPr="00111C85">
        <w:rPr>
          <w:rFonts w:asciiTheme="minorHAnsi" w:hAnsiTheme="minorHAnsi"/>
          <w:szCs w:val="22"/>
          <w:lang w:val="en-US"/>
        </w:rPr>
        <w:t xml:space="preserve"> team. </w:t>
      </w:r>
    </w:p>
    <w:p w:rsidR="00111C85" w:rsidRPr="00111C85" w:rsidRDefault="00111C85" w:rsidP="00111C85">
      <w:pPr>
        <w:pStyle w:val="level1bodystyle"/>
        <w:numPr>
          <w:ilvl w:val="0"/>
          <w:numId w:val="20"/>
        </w:numPr>
        <w:spacing w:after="0"/>
        <w:ind w:left="360"/>
        <w:jc w:val="both"/>
        <w:rPr>
          <w:rFonts w:asciiTheme="minorHAnsi" w:hAnsiTheme="minorHAnsi"/>
          <w:szCs w:val="22"/>
          <w:lang w:val="en-US"/>
        </w:rPr>
      </w:pPr>
      <w:r w:rsidRPr="00111C85">
        <w:rPr>
          <w:rFonts w:asciiTheme="minorHAnsi" w:hAnsiTheme="minorHAnsi"/>
          <w:szCs w:val="22"/>
          <w:lang w:val="en-US"/>
        </w:rPr>
        <w:t xml:space="preserve">Protocol violation (meaning an accidental or unintentional change to the IRB approved protocol) that harmed participants or others or that indicates participants or others may be at increased risk of harm. </w:t>
      </w:r>
    </w:p>
    <w:p w:rsidR="00111C85" w:rsidRPr="00111C85" w:rsidRDefault="00111C85" w:rsidP="00111C85">
      <w:pPr>
        <w:pStyle w:val="level1bodystyle"/>
        <w:numPr>
          <w:ilvl w:val="0"/>
          <w:numId w:val="20"/>
        </w:numPr>
        <w:spacing w:after="0"/>
        <w:ind w:left="360"/>
        <w:jc w:val="both"/>
        <w:rPr>
          <w:rFonts w:asciiTheme="minorHAnsi" w:hAnsiTheme="minorHAnsi"/>
          <w:szCs w:val="22"/>
          <w:lang w:val="en-US"/>
        </w:rPr>
      </w:pPr>
      <w:r w:rsidRPr="00111C85">
        <w:rPr>
          <w:rFonts w:asciiTheme="minorHAnsi" w:hAnsiTheme="minorHAnsi"/>
          <w:szCs w:val="22"/>
          <w:lang w:val="en-US"/>
        </w:rPr>
        <w:t xml:space="preserve">Sponsor imposed suspension for risk. </w:t>
      </w:r>
    </w:p>
    <w:p w:rsidR="00111C85" w:rsidRDefault="00111C85" w:rsidP="00111C85">
      <w:pPr>
        <w:pStyle w:val="level1bodystyle"/>
        <w:numPr>
          <w:ilvl w:val="0"/>
          <w:numId w:val="20"/>
        </w:numPr>
        <w:spacing w:after="0"/>
        <w:ind w:left="360"/>
        <w:jc w:val="both"/>
        <w:rPr>
          <w:rFonts w:asciiTheme="minorHAnsi" w:hAnsiTheme="minorHAnsi"/>
          <w:szCs w:val="22"/>
          <w:lang w:val="en-US"/>
        </w:rPr>
      </w:pPr>
      <w:r w:rsidRPr="00111C85">
        <w:rPr>
          <w:rFonts w:asciiTheme="minorHAnsi" w:hAnsiTheme="minorHAnsi"/>
          <w:szCs w:val="22"/>
          <w:lang w:val="en-US"/>
        </w:rPr>
        <w:t>Unanticipated adverse device effect</w:t>
      </w:r>
      <w:r w:rsidR="002F3142">
        <w:rPr>
          <w:rFonts w:asciiTheme="minorHAnsi" w:hAnsiTheme="minorHAnsi"/>
          <w:szCs w:val="22"/>
          <w:lang w:val="en-US"/>
        </w:rPr>
        <w:t>.</w:t>
      </w:r>
      <w:r w:rsidRPr="00111C85">
        <w:rPr>
          <w:rFonts w:asciiTheme="minorHAnsi" w:hAnsiTheme="minorHAnsi"/>
          <w:szCs w:val="22"/>
          <w:lang w:val="en-US"/>
        </w:rPr>
        <w:t xml:space="preserve"> </w:t>
      </w:r>
    </w:p>
    <w:p w:rsidR="00111C85" w:rsidRPr="00111C85" w:rsidRDefault="00111C85" w:rsidP="00111C85">
      <w:pPr>
        <w:pStyle w:val="level1bodystyle"/>
        <w:numPr>
          <w:ilvl w:val="0"/>
          <w:numId w:val="20"/>
        </w:numPr>
        <w:spacing w:after="0"/>
        <w:ind w:left="360"/>
        <w:jc w:val="both"/>
        <w:rPr>
          <w:rFonts w:asciiTheme="minorHAnsi" w:hAnsiTheme="minorHAnsi"/>
          <w:szCs w:val="22"/>
          <w:lang w:val="en-US"/>
        </w:rPr>
      </w:pPr>
      <w:r>
        <w:rPr>
          <w:rFonts w:asciiTheme="minorHAnsi" w:hAnsiTheme="minorHAnsi"/>
          <w:szCs w:val="22"/>
          <w:lang w:val="en-US"/>
        </w:rPr>
        <w:t xml:space="preserve">Any other problem determined by the study team to be an unanticipated problem involving risks to subjects or others. </w:t>
      </w:r>
    </w:p>
    <w:p w:rsidR="00111C85" w:rsidRDefault="00111C85" w:rsidP="00B44200">
      <w:pPr>
        <w:jc w:val="both"/>
        <w:rPr>
          <w:rFonts w:asciiTheme="minorHAnsi" w:hAnsiTheme="minorHAnsi"/>
          <w:b/>
          <w:sz w:val="22"/>
          <w:szCs w:val="22"/>
        </w:rPr>
      </w:pPr>
    </w:p>
    <w:p w:rsidR="002F3142" w:rsidRDefault="00865E0C" w:rsidP="002F3142">
      <w:pPr>
        <w:jc w:val="both"/>
        <w:rPr>
          <w:rFonts w:asciiTheme="minorHAnsi" w:hAnsiTheme="minorHAnsi"/>
          <w:sz w:val="22"/>
          <w:szCs w:val="22"/>
        </w:rPr>
      </w:pPr>
      <w:r>
        <w:rPr>
          <w:rFonts w:asciiTheme="minorHAnsi" w:hAnsiTheme="minorHAnsi"/>
          <w:b/>
          <w:sz w:val="22"/>
          <w:szCs w:val="22"/>
        </w:rPr>
        <w:t>Identifying</w:t>
      </w:r>
      <w:r w:rsidR="00111C85">
        <w:rPr>
          <w:rFonts w:asciiTheme="minorHAnsi" w:hAnsiTheme="minorHAnsi"/>
          <w:b/>
          <w:sz w:val="22"/>
          <w:szCs w:val="22"/>
        </w:rPr>
        <w:t xml:space="preserve"> </w:t>
      </w:r>
      <w:r>
        <w:rPr>
          <w:rFonts w:asciiTheme="minorHAnsi" w:hAnsiTheme="minorHAnsi"/>
          <w:b/>
          <w:sz w:val="22"/>
          <w:szCs w:val="22"/>
        </w:rPr>
        <w:t>Problems –</w:t>
      </w:r>
      <w:r w:rsidR="00111C85">
        <w:rPr>
          <w:rFonts w:asciiTheme="minorHAnsi" w:hAnsiTheme="minorHAnsi"/>
          <w:b/>
          <w:sz w:val="22"/>
          <w:szCs w:val="22"/>
        </w:rPr>
        <w:t xml:space="preserve"> </w:t>
      </w:r>
      <w:r w:rsidR="00431BEB" w:rsidRPr="00431BEB">
        <w:rPr>
          <w:rFonts w:asciiTheme="minorHAnsi" w:hAnsiTheme="minorHAnsi"/>
          <w:sz w:val="22"/>
          <w:szCs w:val="22"/>
        </w:rPr>
        <w:t xml:space="preserve">The </w:t>
      </w:r>
      <w:r w:rsidR="00DF03A4">
        <w:rPr>
          <w:rFonts w:asciiTheme="minorHAnsi" w:hAnsiTheme="minorHAnsi"/>
          <w:sz w:val="22"/>
          <w:szCs w:val="22"/>
        </w:rPr>
        <w:t>study protocol</w:t>
      </w:r>
      <w:r w:rsidR="00431BEB" w:rsidRPr="00431BEB">
        <w:rPr>
          <w:rFonts w:asciiTheme="minorHAnsi" w:hAnsiTheme="minorHAnsi"/>
          <w:sz w:val="22"/>
          <w:szCs w:val="22"/>
        </w:rPr>
        <w:t xml:space="preserve"> should describe what would be regarded as adverse events and as serious adverse events including clinical</w:t>
      </w:r>
      <w:r w:rsidR="00DF03A4">
        <w:rPr>
          <w:rFonts w:asciiTheme="minorHAnsi" w:hAnsiTheme="minorHAnsi"/>
          <w:sz w:val="22"/>
          <w:szCs w:val="22"/>
        </w:rPr>
        <w:t>ly significant laboratory values</w:t>
      </w:r>
      <w:r w:rsidR="00431BEB" w:rsidRPr="00431BEB">
        <w:rPr>
          <w:rFonts w:asciiTheme="minorHAnsi" w:hAnsiTheme="minorHAnsi"/>
          <w:sz w:val="22"/>
          <w:szCs w:val="22"/>
        </w:rPr>
        <w:t>. The protocol should also i</w:t>
      </w:r>
      <w:r w:rsidR="00431BEB" w:rsidRPr="00431BEB">
        <w:rPr>
          <w:rFonts w:asciiTheme="minorHAnsi" w:hAnsiTheme="minorHAnsi" w:cs="Arial"/>
          <w:color w:val="000000"/>
          <w:sz w:val="22"/>
          <w:szCs w:val="22"/>
        </w:rPr>
        <w:t xml:space="preserve">nclude details of the protocol specific reporting procedures, including the individual responsible for each step, how decisions will be made regarding determining relatedness and grading severity, how reports will be distributed and what follow up are required. </w:t>
      </w:r>
      <w:r w:rsidR="00431BEB" w:rsidRPr="00431BEB">
        <w:rPr>
          <w:rFonts w:asciiTheme="minorHAnsi" w:hAnsiTheme="minorHAnsi"/>
          <w:sz w:val="22"/>
          <w:szCs w:val="22"/>
        </w:rPr>
        <w:t xml:space="preserve">The Principal Investigator should ensure that </w:t>
      </w:r>
      <w:r w:rsidR="00DF03A4">
        <w:rPr>
          <w:rFonts w:asciiTheme="minorHAnsi" w:hAnsiTheme="minorHAnsi"/>
          <w:sz w:val="22"/>
          <w:szCs w:val="22"/>
        </w:rPr>
        <w:t xml:space="preserve">study </w:t>
      </w:r>
      <w:r w:rsidR="00431BEB" w:rsidRPr="00431BEB">
        <w:rPr>
          <w:rFonts w:asciiTheme="minorHAnsi" w:hAnsiTheme="minorHAnsi"/>
          <w:sz w:val="22"/>
          <w:szCs w:val="22"/>
        </w:rPr>
        <w:t xml:space="preserve">team members are trained to identify adverse events. </w:t>
      </w:r>
      <w:r w:rsidR="002F3142">
        <w:rPr>
          <w:rFonts w:asciiTheme="minorHAnsi" w:hAnsiTheme="minorHAnsi"/>
          <w:sz w:val="22"/>
          <w:szCs w:val="22"/>
        </w:rPr>
        <w:t>Some methods of identifying problems include:</w:t>
      </w:r>
    </w:p>
    <w:p w:rsidR="002F3142" w:rsidRDefault="002F3142" w:rsidP="002F3142">
      <w:pPr>
        <w:pStyle w:val="ListParagraph"/>
        <w:numPr>
          <w:ilvl w:val="0"/>
          <w:numId w:val="27"/>
        </w:numPr>
        <w:jc w:val="both"/>
        <w:rPr>
          <w:rFonts w:asciiTheme="minorHAnsi" w:hAnsiTheme="minorHAnsi"/>
          <w:sz w:val="22"/>
          <w:szCs w:val="22"/>
        </w:rPr>
      </w:pPr>
      <w:r>
        <w:rPr>
          <w:rFonts w:asciiTheme="minorHAnsi" w:hAnsiTheme="minorHAnsi"/>
          <w:sz w:val="22"/>
          <w:szCs w:val="22"/>
        </w:rPr>
        <w:t xml:space="preserve">Asking </w:t>
      </w:r>
      <w:r w:rsidR="00865E0C" w:rsidRPr="002F3142">
        <w:rPr>
          <w:rFonts w:asciiTheme="minorHAnsi" w:hAnsiTheme="minorHAnsi"/>
          <w:sz w:val="22"/>
          <w:szCs w:val="22"/>
        </w:rPr>
        <w:t>participant</w:t>
      </w:r>
      <w:r>
        <w:rPr>
          <w:rFonts w:asciiTheme="minorHAnsi" w:hAnsiTheme="minorHAnsi"/>
          <w:sz w:val="22"/>
          <w:szCs w:val="22"/>
        </w:rPr>
        <w:t>s</w:t>
      </w:r>
      <w:r w:rsidR="00865E0C" w:rsidRPr="002F3142">
        <w:rPr>
          <w:rFonts w:asciiTheme="minorHAnsi" w:hAnsiTheme="minorHAnsi"/>
          <w:sz w:val="22"/>
          <w:szCs w:val="22"/>
        </w:rPr>
        <w:t xml:space="preserve"> </w:t>
      </w:r>
      <w:r>
        <w:rPr>
          <w:rFonts w:asciiTheme="minorHAnsi" w:hAnsiTheme="minorHAnsi"/>
          <w:sz w:val="22"/>
          <w:szCs w:val="22"/>
        </w:rPr>
        <w:t xml:space="preserve">at every visit whether they have had </w:t>
      </w:r>
      <w:r w:rsidRPr="002F3142">
        <w:rPr>
          <w:rFonts w:asciiTheme="minorHAnsi" w:hAnsiTheme="minorHAnsi"/>
          <w:sz w:val="22"/>
          <w:szCs w:val="22"/>
        </w:rPr>
        <w:t>any health problems since the last visit.</w:t>
      </w:r>
    </w:p>
    <w:p w:rsidR="002F3142" w:rsidRPr="002F3142" w:rsidRDefault="00865E0C" w:rsidP="002F3142">
      <w:pPr>
        <w:pStyle w:val="ListParagraph"/>
        <w:numPr>
          <w:ilvl w:val="0"/>
          <w:numId w:val="27"/>
        </w:numPr>
        <w:jc w:val="both"/>
        <w:rPr>
          <w:rFonts w:asciiTheme="minorHAnsi" w:hAnsiTheme="minorHAnsi"/>
          <w:sz w:val="22"/>
          <w:szCs w:val="22"/>
        </w:rPr>
      </w:pPr>
      <w:r w:rsidRPr="002F3142">
        <w:rPr>
          <w:rFonts w:asciiTheme="minorHAnsi" w:hAnsiTheme="minorHAnsi"/>
          <w:sz w:val="22"/>
          <w:szCs w:val="22"/>
        </w:rPr>
        <w:t>Review</w:t>
      </w:r>
      <w:r w:rsidR="002F3142">
        <w:rPr>
          <w:rFonts w:asciiTheme="minorHAnsi" w:hAnsiTheme="minorHAnsi"/>
          <w:sz w:val="22"/>
          <w:szCs w:val="22"/>
        </w:rPr>
        <w:t>ing</w:t>
      </w:r>
      <w:r w:rsidRPr="002F3142">
        <w:rPr>
          <w:rFonts w:asciiTheme="minorHAnsi" w:hAnsiTheme="minorHAnsi"/>
          <w:sz w:val="22"/>
          <w:szCs w:val="22"/>
        </w:rPr>
        <w:t xml:space="preserve"> medical records</w:t>
      </w:r>
      <w:r w:rsidR="002F3142" w:rsidRPr="002F3142">
        <w:rPr>
          <w:rFonts w:asciiTheme="minorHAnsi" w:hAnsiTheme="minorHAnsi"/>
          <w:sz w:val="22"/>
          <w:szCs w:val="22"/>
        </w:rPr>
        <w:t xml:space="preserve"> to identify </w:t>
      </w:r>
      <w:r w:rsidRPr="002F3142">
        <w:rPr>
          <w:rFonts w:asciiTheme="minorHAnsi" w:hAnsiTheme="minorHAnsi"/>
          <w:iCs/>
          <w:sz w:val="22"/>
          <w:szCs w:val="22"/>
        </w:rPr>
        <w:t>prescriptions, hospitalizations etc.</w:t>
      </w:r>
    </w:p>
    <w:p w:rsidR="00865E0C" w:rsidRPr="002F3142" w:rsidRDefault="00865E0C" w:rsidP="002F3142">
      <w:pPr>
        <w:pStyle w:val="ListParagraph"/>
        <w:numPr>
          <w:ilvl w:val="0"/>
          <w:numId w:val="27"/>
        </w:numPr>
        <w:jc w:val="both"/>
        <w:rPr>
          <w:rFonts w:asciiTheme="minorHAnsi" w:hAnsiTheme="minorHAnsi"/>
          <w:sz w:val="22"/>
          <w:szCs w:val="22"/>
        </w:rPr>
      </w:pPr>
      <w:r w:rsidRPr="002F3142">
        <w:rPr>
          <w:rFonts w:asciiTheme="minorHAnsi" w:hAnsiTheme="minorHAnsi"/>
          <w:sz w:val="22"/>
          <w:szCs w:val="22"/>
        </w:rPr>
        <w:t>Review</w:t>
      </w:r>
      <w:r w:rsidR="002F3142">
        <w:rPr>
          <w:rFonts w:asciiTheme="minorHAnsi" w:hAnsiTheme="minorHAnsi"/>
          <w:sz w:val="22"/>
          <w:szCs w:val="22"/>
        </w:rPr>
        <w:t>ing</w:t>
      </w:r>
      <w:r w:rsidRPr="002F3142">
        <w:rPr>
          <w:rFonts w:asciiTheme="minorHAnsi" w:hAnsiTheme="minorHAnsi"/>
          <w:sz w:val="22"/>
          <w:szCs w:val="22"/>
        </w:rPr>
        <w:t xml:space="preserve"> study documents</w:t>
      </w:r>
      <w:r w:rsidR="002F3142" w:rsidRPr="002F3142">
        <w:rPr>
          <w:rFonts w:asciiTheme="minorHAnsi" w:hAnsiTheme="minorHAnsi"/>
          <w:sz w:val="22"/>
          <w:szCs w:val="22"/>
        </w:rPr>
        <w:t xml:space="preserve"> such as </w:t>
      </w:r>
      <w:r w:rsidRPr="002F3142">
        <w:rPr>
          <w:rFonts w:asciiTheme="minorHAnsi" w:hAnsiTheme="minorHAnsi"/>
          <w:iCs/>
          <w:sz w:val="22"/>
          <w:szCs w:val="22"/>
        </w:rPr>
        <w:t xml:space="preserve">pharmacy records to ensure the correct dosage of the study drug </w:t>
      </w:r>
      <w:r w:rsidR="002F3142">
        <w:rPr>
          <w:rFonts w:asciiTheme="minorHAnsi" w:hAnsiTheme="minorHAnsi"/>
          <w:iCs/>
          <w:sz w:val="22"/>
          <w:szCs w:val="22"/>
        </w:rPr>
        <w:t>was</w:t>
      </w:r>
      <w:r w:rsidRPr="002F3142">
        <w:rPr>
          <w:rFonts w:asciiTheme="minorHAnsi" w:hAnsiTheme="minorHAnsi"/>
          <w:iCs/>
          <w:sz w:val="22"/>
          <w:szCs w:val="22"/>
        </w:rPr>
        <w:t xml:space="preserve"> given. </w:t>
      </w:r>
    </w:p>
    <w:p w:rsidR="00431BEB" w:rsidRPr="00431BEB" w:rsidRDefault="00431BEB" w:rsidP="00865E0C">
      <w:pPr>
        <w:jc w:val="both"/>
        <w:rPr>
          <w:rFonts w:asciiTheme="minorHAnsi" w:hAnsiTheme="minorHAnsi"/>
          <w:sz w:val="22"/>
          <w:szCs w:val="22"/>
        </w:rPr>
      </w:pPr>
    </w:p>
    <w:p w:rsidR="00431BEB" w:rsidRPr="00431BEB" w:rsidRDefault="00865E0C" w:rsidP="00B44200">
      <w:pPr>
        <w:jc w:val="both"/>
        <w:rPr>
          <w:rFonts w:asciiTheme="minorHAnsi" w:hAnsiTheme="minorHAnsi"/>
          <w:sz w:val="22"/>
          <w:szCs w:val="22"/>
        </w:rPr>
      </w:pPr>
      <w:r w:rsidRPr="00865E0C">
        <w:rPr>
          <w:rFonts w:asciiTheme="minorHAnsi" w:hAnsiTheme="minorHAnsi"/>
          <w:b/>
          <w:sz w:val="22"/>
          <w:szCs w:val="22"/>
        </w:rPr>
        <w:lastRenderedPageBreak/>
        <w:t xml:space="preserve">Managing Problems - </w:t>
      </w:r>
      <w:r w:rsidR="00431BEB" w:rsidRPr="00431BEB">
        <w:rPr>
          <w:rFonts w:asciiTheme="minorHAnsi" w:hAnsiTheme="minorHAnsi"/>
          <w:sz w:val="22"/>
          <w:szCs w:val="22"/>
        </w:rPr>
        <w:t xml:space="preserve">The </w:t>
      </w:r>
      <w:r w:rsidR="00B922D5">
        <w:rPr>
          <w:rFonts w:asciiTheme="minorHAnsi" w:hAnsiTheme="minorHAnsi"/>
          <w:sz w:val="22"/>
          <w:szCs w:val="22"/>
        </w:rPr>
        <w:t xml:space="preserve">PI </w:t>
      </w:r>
      <w:r w:rsidR="00431BEB" w:rsidRPr="00431BEB">
        <w:rPr>
          <w:rFonts w:asciiTheme="minorHAnsi" w:hAnsiTheme="minorHAnsi"/>
          <w:sz w:val="22"/>
          <w:szCs w:val="22"/>
        </w:rPr>
        <w:t xml:space="preserve">should ensure that adequate medical care is provided to the subject for treatment of adverse events. </w:t>
      </w:r>
      <w:r w:rsidR="00B922D5">
        <w:rPr>
          <w:rFonts w:asciiTheme="minorHAnsi" w:hAnsiTheme="minorHAnsi"/>
          <w:sz w:val="22"/>
          <w:szCs w:val="22"/>
        </w:rPr>
        <w:t>If the trial is blinded, the PI should evaluate whether breaking the blind would be</w:t>
      </w:r>
      <w:r w:rsidR="00431BEB" w:rsidRPr="00431BEB">
        <w:rPr>
          <w:rFonts w:asciiTheme="minorHAnsi" w:hAnsiTheme="minorHAnsi"/>
          <w:sz w:val="22"/>
          <w:szCs w:val="22"/>
        </w:rPr>
        <w:t xml:space="preserve"> necessary for the immediate medical care of the subject</w:t>
      </w:r>
      <w:r w:rsidR="00B922D5">
        <w:rPr>
          <w:rFonts w:asciiTheme="minorHAnsi" w:hAnsiTheme="minorHAnsi"/>
          <w:sz w:val="22"/>
          <w:szCs w:val="22"/>
        </w:rPr>
        <w:t xml:space="preserve">. </w:t>
      </w:r>
      <w:r w:rsidR="00431BEB" w:rsidRPr="00431BEB">
        <w:rPr>
          <w:rFonts w:asciiTheme="minorHAnsi" w:hAnsiTheme="minorHAnsi"/>
          <w:sz w:val="22"/>
          <w:szCs w:val="22"/>
        </w:rPr>
        <w:t xml:space="preserve"> The </w:t>
      </w:r>
      <w:r w:rsidR="00B922D5">
        <w:rPr>
          <w:rFonts w:asciiTheme="minorHAnsi" w:hAnsiTheme="minorHAnsi"/>
          <w:sz w:val="22"/>
          <w:szCs w:val="22"/>
        </w:rPr>
        <w:t xml:space="preserve">PI should consider if discontinuing </w:t>
      </w:r>
      <w:r w:rsidR="00431BEB" w:rsidRPr="00431BEB">
        <w:rPr>
          <w:rFonts w:asciiTheme="minorHAnsi" w:hAnsiTheme="minorHAnsi"/>
          <w:sz w:val="22"/>
          <w:szCs w:val="22"/>
        </w:rPr>
        <w:t>the investigational product</w:t>
      </w:r>
      <w:r w:rsidR="00B922D5">
        <w:rPr>
          <w:rFonts w:asciiTheme="minorHAnsi" w:hAnsiTheme="minorHAnsi"/>
          <w:sz w:val="22"/>
          <w:szCs w:val="22"/>
        </w:rPr>
        <w:t xml:space="preserve">, reduce dosage or interrupting use of the investigational product might help the subject. </w:t>
      </w:r>
      <w:r w:rsidR="00431BEB" w:rsidRPr="00431BEB">
        <w:rPr>
          <w:rFonts w:asciiTheme="minorHAnsi" w:hAnsiTheme="minorHAnsi"/>
          <w:sz w:val="22"/>
          <w:szCs w:val="22"/>
        </w:rPr>
        <w:t xml:space="preserve">The </w:t>
      </w:r>
      <w:r w:rsidR="00B922D5">
        <w:rPr>
          <w:rFonts w:asciiTheme="minorHAnsi" w:hAnsiTheme="minorHAnsi"/>
          <w:sz w:val="22"/>
          <w:szCs w:val="22"/>
        </w:rPr>
        <w:t xml:space="preserve">PI </w:t>
      </w:r>
      <w:r w:rsidR="00431BEB" w:rsidRPr="00431BEB">
        <w:rPr>
          <w:rFonts w:asciiTheme="minorHAnsi" w:hAnsiTheme="minorHAnsi"/>
          <w:sz w:val="22"/>
          <w:szCs w:val="22"/>
        </w:rPr>
        <w:t>should follow the subject and assess the adverse event until stabilized/resolved.</w:t>
      </w:r>
      <w:r w:rsidR="00B922D5">
        <w:rPr>
          <w:rFonts w:asciiTheme="minorHAnsi" w:hAnsiTheme="minorHAnsi"/>
          <w:sz w:val="22"/>
          <w:szCs w:val="22"/>
        </w:rPr>
        <w:t xml:space="preserve"> </w:t>
      </w:r>
      <w:r w:rsidR="00431BEB" w:rsidRPr="00431BEB">
        <w:rPr>
          <w:rFonts w:asciiTheme="minorHAnsi" w:hAnsiTheme="minorHAnsi"/>
          <w:sz w:val="22"/>
          <w:szCs w:val="22"/>
        </w:rPr>
        <w:t xml:space="preserve">The </w:t>
      </w:r>
      <w:r w:rsidR="00B922D5">
        <w:rPr>
          <w:rFonts w:asciiTheme="minorHAnsi" w:hAnsiTheme="minorHAnsi"/>
          <w:sz w:val="22"/>
          <w:szCs w:val="22"/>
        </w:rPr>
        <w:t xml:space="preserve">PI </w:t>
      </w:r>
      <w:r w:rsidR="00431BEB" w:rsidRPr="00431BEB">
        <w:rPr>
          <w:rFonts w:asciiTheme="minorHAnsi" w:hAnsiTheme="minorHAnsi"/>
          <w:sz w:val="22"/>
          <w:szCs w:val="22"/>
        </w:rPr>
        <w:t>should document the adverse event and the ma</w:t>
      </w:r>
      <w:r w:rsidR="00B922D5">
        <w:rPr>
          <w:rFonts w:asciiTheme="minorHAnsi" w:hAnsiTheme="minorHAnsi"/>
          <w:sz w:val="22"/>
          <w:szCs w:val="22"/>
        </w:rPr>
        <w:t>nagement in the source documents</w:t>
      </w:r>
      <w:r w:rsidR="00431BEB" w:rsidRPr="00431BEB">
        <w:rPr>
          <w:rFonts w:asciiTheme="minorHAnsi" w:hAnsiTheme="minorHAnsi"/>
          <w:sz w:val="22"/>
          <w:szCs w:val="22"/>
        </w:rPr>
        <w:t>. Documentation should include:</w:t>
      </w:r>
    </w:p>
    <w:p w:rsidR="00431BEB" w:rsidRPr="00431BEB" w:rsidRDefault="002F3142" w:rsidP="00B922D5">
      <w:pPr>
        <w:numPr>
          <w:ilvl w:val="2"/>
          <w:numId w:val="13"/>
        </w:numPr>
        <w:ind w:hanging="360"/>
        <w:jc w:val="both"/>
        <w:rPr>
          <w:rFonts w:asciiTheme="minorHAnsi" w:hAnsiTheme="minorHAnsi"/>
          <w:sz w:val="22"/>
          <w:szCs w:val="22"/>
        </w:rPr>
      </w:pPr>
      <w:r>
        <w:rPr>
          <w:rFonts w:asciiTheme="minorHAnsi" w:hAnsiTheme="minorHAnsi"/>
          <w:sz w:val="22"/>
          <w:szCs w:val="22"/>
        </w:rPr>
        <w:t>D</w:t>
      </w:r>
      <w:r w:rsidR="00B922D5">
        <w:rPr>
          <w:rFonts w:asciiTheme="minorHAnsi" w:hAnsiTheme="minorHAnsi"/>
          <w:sz w:val="22"/>
          <w:szCs w:val="22"/>
        </w:rPr>
        <w:t>etails of the event,</w:t>
      </w:r>
    </w:p>
    <w:p w:rsidR="00431BEB" w:rsidRPr="00431BEB" w:rsidRDefault="002F3142" w:rsidP="00B922D5">
      <w:pPr>
        <w:numPr>
          <w:ilvl w:val="2"/>
          <w:numId w:val="13"/>
        </w:numPr>
        <w:ind w:hanging="360"/>
        <w:jc w:val="both"/>
        <w:rPr>
          <w:rFonts w:asciiTheme="minorHAnsi" w:hAnsiTheme="minorHAnsi"/>
          <w:sz w:val="22"/>
          <w:szCs w:val="22"/>
        </w:rPr>
      </w:pPr>
      <w:r>
        <w:rPr>
          <w:rFonts w:asciiTheme="minorHAnsi" w:hAnsiTheme="minorHAnsi"/>
          <w:sz w:val="22"/>
          <w:szCs w:val="22"/>
        </w:rPr>
        <w:t>C</w:t>
      </w:r>
      <w:r w:rsidR="00431BEB" w:rsidRPr="00431BEB">
        <w:rPr>
          <w:rFonts w:asciiTheme="minorHAnsi" w:hAnsiTheme="minorHAnsi"/>
          <w:sz w:val="22"/>
          <w:szCs w:val="22"/>
        </w:rPr>
        <w:t>ausality and severity of event</w:t>
      </w:r>
      <w:r w:rsidR="00B922D5">
        <w:rPr>
          <w:rFonts w:asciiTheme="minorHAnsi" w:hAnsiTheme="minorHAnsi"/>
          <w:sz w:val="22"/>
          <w:szCs w:val="22"/>
        </w:rPr>
        <w:t>,</w:t>
      </w:r>
    </w:p>
    <w:p w:rsidR="00431BEB" w:rsidRPr="00431BEB" w:rsidRDefault="002F3142" w:rsidP="00B922D5">
      <w:pPr>
        <w:numPr>
          <w:ilvl w:val="2"/>
          <w:numId w:val="13"/>
        </w:numPr>
        <w:ind w:hanging="360"/>
        <w:jc w:val="both"/>
        <w:rPr>
          <w:rFonts w:asciiTheme="minorHAnsi" w:hAnsiTheme="minorHAnsi"/>
          <w:sz w:val="22"/>
          <w:szCs w:val="22"/>
        </w:rPr>
      </w:pPr>
      <w:r>
        <w:rPr>
          <w:rFonts w:asciiTheme="minorHAnsi" w:hAnsiTheme="minorHAnsi"/>
          <w:sz w:val="22"/>
          <w:szCs w:val="22"/>
        </w:rPr>
        <w:t>D</w:t>
      </w:r>
      <w:r w:rsidR="00431BEB" w:rsidRPr="00431BEB">
        <w:rPr>
          <w:rFonts w:asciiTheme="minorHAnsi" w:hAnsiTheme="minorHAnsi"/>
          <w:sz w:val="22"/>
          <w:szCs w:val="22"/>
        </w:rPr>
        <w:t>ate of onset and end date of event</w:t>
      </w:r>
      <w:r w:rsidR="00B922D5">
        <w:rPr>
          <w:rFonts w:asciiTheme="minorHAnsi" w:hAnsiTheme="minorHAnsi"/>
          <w:sz w:val="22"/>
          <w:szCs w:val="22"/>
        </w:rPr>
        <w:t>,</w:t>
      </w:r>
    </w:p>
    <w:p w:rsidR="00431BEB" w:rsidRPr="00431BEB" w:rsidRDefault="002F3142" w:rsidP="00B922D5">
      <w:pPr>
        <w:numPr>
          <w:ilvl w:val="2"/>
          <w:numId w:val="13"/>
        </w:numPr>
        <w:ind w:hanging="360"/>
        <w:jc w:val="both"/>
        <w:rPr>
          <w:rFonts w:asciiTheme="minorHAnsi" w:hAnsiTheme="minorHAnsi"/>
          <w:sz w:val="22"/>
          <w:szCs w:val="22"/>
        </w:rPr>
      </w:pPr>
      <w:r>
        <w:rPr>
          <w:rFonts w:asciiTheme="minorHAnsi" w:hAnsiTheme="minorHAnsi"/>
          <w:sz w:val="22"/>
          <w:szCs w:val="22"/>
        </w:rPr>
        <w:t>T</w:t>
      </w:r>
      <w:r w:rsidR="00431BEB" w:rsidRPr="00431BEB">
        <w:rPr>
          <w:rFonts w:asciiTheme="minorHAnsi" w:hAnsiTheme="minorHAnsi"/>
          <w:sz w:val="22"/>
          <w:szCs w:val="22"/>
        </w:rPr>
        <w:t>reatment provided to subject including medication prescribed</w:t>
      </w:r>
      <w:r w:rsidR="00B922D5">
        <w:rPr>
          <w:rFonts w:asciiTheme="minorHAnsi" w:hAnsiTheme="minorHAnsi"/>
          <w:sz w:val="22"/>
          <w:szCs w:val="22"/>
        </w:rPr>
        <w:t>,</w:t>
      </w:r>
    </w:p>
    <w:p w:rsidR="00431BEB" w:rsidRPr="00431BEB" w:rsidRDefault="002F3142" w:rsidP="00B922D5">
      <w:pPr>
        <w:numPr>
          <w:ilvl w:val="2"/>
          <w:numId w:val="13"/>
        </w:numPr>
        <w:ind w:hanging="360"/>
        <w:jc w:val="both"/>
        <w:rPr>
          <w:rFonts w:asciiTheme="minorHAnsi" w:hAnsiTheme="minorHAnsi"/>
          <w:sz w:val="22"/>
          <w:szCs w:val="22"/>
        </w:rPr>
      </w:pPr>
      <w:r>
        <w:rPr>
          <w:rFonts w:asciiTheme="minorHAnsi" w:hAnsiTheme="minorHAnsi"/>
          <w:sz w:val="22"/>
          <w:szCs w:val="22"/>
        </w:rPr>
        <w:t>O</w:t>
      </w:r>
      <w:r w:rsidR="00431BEB" w:rsidRPr="00431BEB">
        <w:rPr>
          <w:rFonts w:asciiTheme="minorHAnsi" w:hAnsiTheme="minorHAnsi"/>
          <w:sz w:val="22"/>
          <w:szCs w:val="22"/>
        </w:rPr>
        <w:t>utcome of the event</w:t>
      </w:r>
      <w:r w:rsidR="00B922D5">
        <w:rPr>
          <w:rFonts w:asciiTheme="minorHAnsi" w:hAnsiTheme="minorHAnsi"/>
          <w:sz w:val="22"/>
          <w:szCs w:val="22"/>
        </w:rPr>
        <w:t>.</w:t>
      </w:r>
    </w:p>
    <w:p w:rsidR="00431BEB" w:rsidRPr="00431BEB" w:rsidRDefault="00431BEB" w:rsidP="00450C1F">
      <w:pPr>
        <w:ind w:left="720"/>
        <w:jc w:val="both"/>
        <w:rPr>
          <w:rFonts w:asciiTheme="minorHAnsi" w:hAnsiTheme="minorHAnsi"/>
          <w:sz w:val="22"/>
          <w:szCs w:val="22"/>
        </w:rPr>
      </w:pPr>
    </w:p>
    <w:p w:rsidR="00431BEB" w:rsidRPr="00111C85" w:rsidRDefault="00865E0C" w:rsidP="00111C85">
      <w:pPr>
        <w:jc w:val="both"/>
        <w:rPr>
          <w:rFonts w:asciiTheme="minorHAnsi" w:hAnsiTheme="minorHAnsi"/>
          <w:sz w:val="22"/>
          <w:szCs w:val="22"/>
        </w:rPr>
      </w:pPr>
      <w:r>
        <w:rPr>
          <w:rFonts w:asciiTheme="minorHAnsi" w:hAnsiTheme="minorHAnsi"/>
          <w:b/>
          <w:sz w:val="22"/>
          <w:szCs w:val="22"/>
        </w:rPr>
        <w:t>Assessing Problems</w:t>
      </w:r>
      <w:r w:rsidR="00111C85">
        <w:rPr>
          <w:rFonts w:asciiTheme="minorHAnsi" w:hAnsiTheme="minorHAnsi"/>
          <w:b/>
          <w:sz w:val="22"/>
          <w:szCs w:val="22"/>
        </w:rPr>
        <w:t xml:space="preserve"> - </w:t>
      </w:r>
      <w:r w:rsidR="00431BEB" w:rsidRPr="00111C85">
        <w:rPr>
          <w:rFonts w:asciiTheme="minorHAnsi" w:hAnsiTheme="minorHAnsi"/>
          <w:sz w:val="22"/>
          <w:szCs w:val="22"/>
        </w:rPr>
        <w:t>The Principal Investigator must review the event and make a judgement about the expectedness, seriousness and causality of the event.</w:t>
      </w:r>
    </w:p>
    <w:p w:rsidR="00431BEB" w:rsidRPr="00111C85" w:rsidRDefault="00431BEB" w:rsidP="00450C1F">
      <w:pPr>
        <w:pStyle w:val="level1bodystyle"/>
        <w:spacing w:after="0"/>
        <w:ind w:left="0"/>
        <w:jc w:val="both"/>
        <w:rPr>
          <w:rFonts w:asciiTheme="minorHAnsi" w:hAnsiTheme="minorHAnsi"/>
          <w:sz w:val="20"/>
          <w:szCs w:val="22"/>
        </w:rPr>
      </w:pPr>
    </w:p>
    <w:p w:rsidR="00431BEB" w:rsidRPr="00431BEB" w:rsidRDefault="00431BEB" w:rsidP="00B44200">
      <w:pPr>
        <w:pStyle w:val="level1bodystyle"/>
        <w:numPr>
          <w:ilvl w:val="0"/>
          <w:numId w:val="6"/>
        </w:numPr>
        <w:spacing w:after="0"/>
        <w:jc w:val="both"/>
        <w:rPr>
          <w:rFonts w:asciiTheme="minorHAnsi" w:hAnsiTheme="minorHAnsi"/>
          <w:szCs w:val="22"/>
        </w:rPr>
      </w:pPr>
      <w:r w:rsidRPr="00431BEB">
        <w:rPr>
          <w:rFonts w:asciiTheme="minorHAnsi" w:hAnsiTheme="minorHAnsi"/>
          <w:b/>
          <w:szCs w:val="22"/>
        </w:rPr>
        <w:t xml:space="preserve">Expectedness - </w:t>
      </w:r>
      <w:r w:rsidRPr="00431BEB">
        <w:rPr>
          <w:rFonts w:asciiTheme="minorHAnsi" w:hAnsiTheme="minorHAnsi"/>
          <w:szCs w:val="22"/>
        </w:rPr>
        <w:t xml:space="preserve">The investigator must make a judgement on whether the event is expected or unexpected. An unexpected adverse reaction is one, the nature and severity of which is not consistent with information in the relevant source document (s). For a medicinal product not yet approved for marketing in Singapore, the Investigator Brochure will serve as the source document. Reports that add significant information on specificity or severity of a known, already documented serious adverse event constitute unexpected events. For example, an event more specific or more severe than described in the Investigator’s Brochure would be considered unexpected. </w:t>
      </w:r>
    </w:p>
    <w:p w:rsidR="00431BEB" w:rsidRPr="00431BEB" w:rsidRDefault="00431BEB" w:rsidP="00450C1F">
      <w:pPr>
        <w:pStyle w:val="level1bodystyle"/>
        <w:spacing w:after="0"/>
        <w:ind w:left="0"/>
        <w:jc w:val="both"/>
        <w:rPr>
          <w:rFonts w:asciiTheme="minorHAnsi" w:hAnsiTheme="minorHAnsi"/>
          <w:b/>
          <w:szCs w:val="22"/>
        </w:rPr>
      </w:pPr>
    </w:p>
    <w:p w:rsidR="00431BEB" w:rsidRPr="00431BEB" w:rsidRDefault="00431BEB" w:rsidP="00B44200">
      <w:pPr>
        <w:pStyle w:val="level1bodystyle"/>
        <w:numPr>
          <w:ilvl w:val="0"/>
          <w:numId w:val="6"/>
        </w:numPr>
        <w:spacing w:after="0"/>
        <w:jc w:val="both"/>
        <w:rPr>
          <w:rFonts w:asciiTheme="minorHAnsi" w:hAnsiTheme="minorHAnsi"/>
          <w:szCs w:val="22"/>
        </w:rPr>
      </w:pPr>
      <w:r w:rsidRPr="00431BEB">
        <w:rPr>
          <w:rFonts w:asciiTheme="minorHAnsi" w:hAnsiTheme="minorHAnsi"/>
          <w:b/>
          <w:szCs w:val="22"/>
        </w:rPr>
        <w:t xml:space="preserve">Causality – </w:t>
      </w:r>
      <w:r w:rsidRPr="00431BEB">
        <w:rPr>
          <w:rFonts w:asciiTheme="minorHAnsi" w:hAnsiTheme="minorHAnsi"/>
          <w:szCs w:val="22"/>
        </w:rPr>
        <w:t>The PI should evaluate all cases to assess causality. The expression ‘reasonable causal relationship’ is meant to convey in general that there are facts (evidence) or arguments to suggest a causal relationship. For purposes of reporting, adverse event reports associated with marketed drugs usually imply causality. The following conditions might help to assess causality:</w:t>
      </w:r>
    </w:p>
    <w:p w:rsidR="00431BEB" w:rsidRPr="00431BEB" w:rsidRDefault="00431BEB" w:rsidP="00031CFD">
      <w:pPr>
        <w:pStyle w:val="level1bodystyle"/>
        <w:numPr>
          <w:ilvl w:val="3"/>
          <w:numId w:val="14"/>
        </w:numPr>
        <w:spacing w:after="0"/>
        <w:jc w:val="both"/>
        <w:rPr>
          <w:rFonts w:asciiTheme="minorHAnsi" w:hAnsiTheme="minorHAnsi"/>
          <w:szCs w:val="22"/>
        </w:rPr>
      </w:pPr>
      <w:r w:rsidRPr="00431BEB">
        <w:rPr>
          <w:rFonts w:asciiTheme="minorHAnsi" w:hAnsiTheme="minorHAnsi"/>
          <w:szCs w:val="22"/>
        </w:rPr>
        <w:t>the event has a reasonable temporal relationship to the intervention</w:t>
      </w:r>
    </w:p>
    <w:p w:rsidR="00431BEB" w:rsidRPr="00431BEB" w:rsidRDefault="00431BEB" w:rsidP="00031CFD">
      <w:pPr>
        <w:pStyle w:val="level1bodystyle"/>
        <w:numPr>
          <w:ilvl w:val="3"/>
          <w:numId w:val="14"/>
        </w:numPr>
        <w:spacing w:after="0"/>
        <w:jc w:val="both"/>
        <w:rPr>
          <w:rFonts w:asciiTheme="minorHAnsi" w:hAnsiTheme="minorHAnsi"/>
          <w:szCs w:val="22"/>
        </w:rPr>
      </w:pPr>
      <w:r w:rsidRPr="00431BEB">
        <w:rPr>
          <w:rFonts w:asciiTheme="minorHAnsi" w:hAnsiTheme="minorHAnsi"/>
          <w:szCs w:val="22"/>
        </w:rPr>
        <w:t>the event could not have been produced by the underlying disease states</w:t>
      </w:r>
    </w:p>
    <w:p w:rsidR="00431BEB" w:rsidRPr="00431BEB" w:rsidRDefault="00431BEB" w:rsidP="00031CFD">
      <w:pPr>
        <w:pStyle w:val="level1bodystyle"/>
        <w:numPr>
          <w:ilvl w:val="3"/>
          <w:numId w:val="14"/>
        </w:numPr>
        <w:spacing w:after="0"/>
        <w:jc w:val="both"/>
        <w:rPr>
          <w:rFonts w:asciiTheme="minorHAnsi" w:hAnsiTheme="minorHAnsi"/>
          <w:szCs w:val="22"/>
        </w:rPr>
      </w:pPr>
      <w:r w:rsidRPr="00431BEB">
        <w:rPr>
          <w:rFonts w:asciiTheme="minorHAnsi" w:hAnsiTheme="minorHAnsi"/>
          <w:szCs w:val="22"/>
        </w:rPr>
        <w:t>the event could not have been due to other non-study interventions</w:t>
      </w:r>
    </w:p>
    <w:p w:rsidR="00431BEB" w:rsidRPr="00431BEB" w:rsidRDefault="00431BEB" w:rsidP="00031CFD">
      <w:pPr>
        <w:pStyle w:val="level1bodystyle"/>
        <w:numPr>
          <w:ilvl w:val="3"/>
          <w:numId w:val="14"/>
        </w:numPr>
        <w:spacing w:after="0"/>
        <w:jc w:val="both"/>
        <w:rPr>
          <w:rFonts w:asciiTheme="minorHAnsi" w:hAnsiTheme="minorHAnsi"/>
          <w:szCs w:val="22"/>
        </w:rPr>
      </w:pPr>
      <w:r w:rsidRPr="00431BEB">
        <w:rPr>
          <w:rFonts w:asciiTheme="minorHAnsi" w:hAnsiTheme="minorHAnsi"/>
          <w:szCs w:val="22"/>
        </w:rPr>
        <w:t>the event follows a known pattern of response to the intervention</w:t>
      </w:r>
    </w:p>
    <w:p w:rsidR="00431BEB" w:rsidRPr="00431BEB" w:rsidRDefault="00431BEB" w:rsidP="00031CFD">
      <w:pPr>
        <w:pStyle w:val="level1bodystyle"/>
        <w:numPr>
          <w:ilvl w:val="3"/>
          <w:numId w:val="14"/>
        </w:numPr>
        <w:spacing w:after="0"/>
        <w:jc w:val="both"/>
        <w:rPr>
          <w:rFonts w:asciiTheme="minorHAnsi" w:hAnsiTheme="minorHAnsi"/>
          <w:szCs w:val="22"/>
        </w:rPr>
      </w:pPr>
      <w:r w:rsidRPr="00431BEB">
        <w:rPr>
          <w:rFonts w:asciiTheme="minorHAnsi" w:hAnsiTheme="minorHAnsi"/>
          <w:szCs w:val="22"/>
        </w:rPr>
        <w:t>the event disappears with cessation of intervention</w:t>
      </w:r>
    </w:p>
    <w:p w:rsidR="00431BEB" w:rsidRPr="00431BEB" w:rsidRDefault="00431BEB" w:rsidP="00450C1F">
      <w:pPr>
        <w:pStyle w:val="level1bodystyle"/>
        <w:spacing w:after="0"/>
        <w:ind w:left="0"/>
        <w:jc w:val="both"/>
        <w:rPr>
          <w:rFonts w:asciiTheme="minorHAnsi" w:hAnsiTheme="minorHAnsi"/>
          <w:b/>
          <w:szCs w:val="22"/>
        </w:rPr>
      </w:pPr>
    </w:p>
    <w:p w:rsidR="002F3142" w:rsidRDefault="00367388" w:rsidP="00111C85">
      <w:pPr>
        <w:pStyle w:val="level1bodystyle"/>
        <w:spacing w:after="0"/>
        <w:ind w:left="0"/>
        <w:jc w:val="both"/>
        <w:rPr>
          <w:rFonts w:asciiTheme="minorHAnsi" w:hAnsiTheme="minorHAnsi"/>
          <w:szCs w:val="22"/>
        </w:rPr>
      </w:pPr>
      <w:r>
        <w:rPr>
          <w:rFonts w:asciiTheme="minorHAnsi" w:hAnsiTheme="minorHAnsi"/>
          <w:b/>
          <w:szCs w:val="22"/>
        </w:rPr>
        <w:t xml:space="preserve">Corrective Action Plan – </w:t>
      </w:r>
      <w:r w:rsidR="002F3142">
        <w:rPr>
          <w:rFonts w:asciiTheme="minorHAnsi" w:hAnsiTheme="minorHAnsi"/>
          <w:szCs w:val="22"/>
        </w:rPr>
        <w:t>In addition to managing the problem, the PI should evaluate the steps necessary to prevent a similar problem in the future. This may include:</w:t>
      </w:r>
    </w:p>
    <w:p w:rsidR="002F3142" w:rsidRDefault="002F3142" w:rsidP="002F3142">
      <w:pPr>
        <w:pStyle w:val="level1bodystyle"/>
        <w:numPr>
          <w:ilvl w:val="0"/>
          <w:numId w:val="28"/>
        </w:numPr>
        <w:spacing w:after="0"/>
        <w:jc w:val="both"/>
        <w:rPr>
          <w:rFonts w:asciiTheme="minorHAnsi" w:hAnsiTheme="minorHAnsi"/>
          <w:szCs w:val="22"/>
        </w:rPr>
      </w:pPr>
      <w:r>
        <w:rPr>
          <w:rFonts w:asciiTheme="minorHAnsi" w:hAnsiTheme="minorHAnsi"/>
          <w:szCs w:val="22"/>
        </w:rPr>
        <w:t>Changes to the study protocol,</w:t>
      </w:r>
    </w:p>
    <w:p w:rsidR="002F3142" w:rsidRPr="002F3142" w:rsidRDefault="002F3142" w:rsidP="002F3142">
      <w:pPr>
        <w:pStyle w:val="level1bodystyle"/>
        <w:numPr>
          <w:ilvl w:val="0"/>
          <w:numId w:val="28"/>
        </w:numPr>
        <w:spacing w:after="0"/>
        <w:jc w:val="both"/>
        <w:rPr>
          <w:rFonts w:asciiTheme="minorHAnsi" w:hAnsiTheme="minorHAnsi"/>
          <w:szCs w:val="22"/>
        </w:rPr>
      </w:pPr>
      <w:r>
        <w:rPr>
          <w:rFonts w:asciiTheme="minorHAnsi" w:hAnsiTheme="minorHAnsi"/>
          <w:szCs w:val="22"/>
        </w:rPr>
        <w:t xml:space="preserve">Changes to eligibility criteria, </w:t>
      </w:r>
    </w:p>
    <w:p w:rsidR="002F3142" w:rsidRDefault="002F3142" w:rsidP="002F3142">
      <w:pPr>
        <w:pStyle w:val="level1bodystyle"/>
        <w:numPr>
          <w:ilvl w:val="0"/>
          <w:numId w:val="28"/>
        </w:numPr>
        <w:spacing w:after="0"/>
        <w:jc w:val="both"/>
        <w:rPr>
          <w:rFonts w:asciiTheme="minorHAnsi" w:hAnsiTheme="minorHAnsi"/>
          <w:szCs w:val="22"/>
        </w:rPr>
      </w:pPr>
      <w:r>
        <w:rPr>
          <w:rFonts w:asciiTheme="minorHAnsi" w:hAnsiTheme="minorHAnsi"/>
          <w:szCs w:val="22"/>
        </w:rPr>
        <w:t>Changes to data and safety monitoring plan,</w:t>
      </w:r>
    </w:p>
    <w:p w:rsidR="002F3142" w:rsidRDefault="002F3142" w:rsidP="002F3142">
      <w:pPr>
        <w:pStyle w:val="level1bodystyle"/>
        <w:numPr>
          <w:ilvl w:val="0"/>
          <w:numId w:val="28"/>
        </w:numPr>
        <w:spacing w:after="0"/>
        <w:jc w:val="both"/>
        <w:rPr>
          <w:rFonts w:asciiTheme="minorHAnsi" w:hAnsiTheme="minorHAnsi"/>
          <w:szCs w:val="22"/>
        </w:rPr>
      </w:pPr>
      <w:r>
        <w:rPr>
          <w:rFonts w:asciiTheme="minorHAnsi" w:hAnsiTheme="minorHAnsi"/>
          <w:szCs w:val="22"/>
        </w:rPr>
        <w:t>Changes to consent form,</w:t>
      </w:r>
    </w:p>
    <w:p w:rsidR="00367388" w:rsidRDefault="002F3142" w:rsidP="002F3142">
      <w:pPr>
        <w:pStyle w:val="level1bodystyle"/>
        <w:numPr>
          <w:ilvl w:val="0"/>
          <w:numId w:val="28"/>
        </w:numPr>
        <w:spacing w:after="0"/>
        <w:jc w:val="both"/>
        <w:rPr>
          <w:rFonts w:asciiTheme="minorHAnsi" w:hAnsiTheme="minorHAnsi"/>
          <w:szCs w:val="22"/>
        </w:rPr>
      </w:pPr>
      <w:r>
        <w:rPr>
          <w:rFonts w:asciiTheme="minorHAnsi" w:hAnsiTheme="minorHAnsi"/>
          <w:szCs w:val="22"/>
        </w:rPr>
        <w:t>Training study staff,</w:t>
      </w:r>
    </w:p>
    <w:p w:rsidR="002F3142" w:rsidRPr="002F3142" w:rsidRDefault="002F3142" w:rsidP="002F3142">
      <w:pPr>
        <w:pStyle w:val="level1bodystyle"/>
        <w:numPr>
          <w:ilvl w:val="0"/>
          <w:numId w:val="28"/>
        </w:numPr>
        <w:spacing w:after="0"/>
        <w:jc w:val="both"/>
        <w:rPr>
          <w:rFonts w:asciiTheme="minorHAnsi" w:hAnsiTheme="minorHAnsi"/>
          <w:szCs w:val="22"/>
        </w:rPr>
      </w:pPr>
      <w:r>
        <w:rPr>
          <w:rFonts w:asciiTheme="minorHAnsi" w:hAnsiTheme="minorHAnsi"/>
          <w:szCs w:val="22"/>
        </w:rPr>
        <w:t xml:space="preserve">Any other plan that may reduce the risk of the problem occurring in the future. </w:t>
      </w:r>
    </w:p>
    <w:p w:rsidR="00367388" w:rsidRDefault="00367388" w:rsidP="00111C85">
      <w:pPr>
        <w:pStyle w:val="level1bodystyle"/>
        <w:spacing w:after="0"/>
        <w:ind w:left="0"/>
        <w:jc w:val="both"/>
        <w:rPr>
          <w:rFonts w:asciiTheme="minorHAnsi" w:hAnsiTheme="minorHAnsi"/>
          <w:b/>
          <w:szCs w:val="22"/>
        </w:rPr>
      </w:pPr>
    </w:p>
    <w:p w:rsidR="00111C85" w:rsidRPr="00431BEB" w:rsidRDefault="00111C85" w:rsidP="00111C85">
      <w:pPr>
        <w:pStyle w:val="level1bodystyle"/>
        <w:spacing w:after="0"/>
        <w:ind w:left="0"/>
        <w:jc w:val="both"/>
        <w:rPr>
          <w:rFonts w:asciiTheme="minorHAnsi" w:hAnsiTheme="minorHAnsi"/>
          <w:szCs w:val="22"/>
        </w:rPr>
      </w:pPr>
      <w:r w:rsidRPr="00111C85">
        <w:rPr>
          <w:rFonts w:asciiTheme="minorHAnsi" w:hAnsiTheme="minorHAnsi"/>
          <w:b/>
          <w:szCs w:val="22"/>
        </w:rPr>
        <w:t>Reporting:</w:t>
      </w:r>
      <w:r>
        <w:rPr>
          <w:rFonts w:asciiTheme="minorHAnsi" w:hAnsiTheme="minorHAnsi"/>
          <w:szCs w:val="22"/>
        </w:rPr>
        <w:t xml:space="preserve"> </w:t>
      </w:r>
      <w:r w:rsidRPr="00431BEB">
        <w:rPr>
          <w:rFonts w:asciiTheme="minorHAnsi" w:hAnsiTheme="minorHAnsi"/>
          <w:szCs w:val="22"/>
        </w:rPr>
        <w:t xml:space="preserve">The </w:t>
      </w:r>
      <w:r>
        <w:rPr>
          <w:rFonts w:asciiTheme="minorHAnsi" w:hAnsiTheme="minorHAnsi"/>
          <w:szCs w:val="22"/>
        </w:rPr>
        <w:t xml:space="preserve">PI must </w:t>
      </w:r>
      <w:r w:rsidRPr="00431BEB">
        <w:rPr>
          <w:rFonts w:asciiTheme="minorHAnsi" w:hAnsiTheme="minorHAnsi"/>
          <w:szCs w:val="22"/>
        </w:rPr>
        <w:t xml:space="preserve">submit </w:t>
      </w:r>
      <w:r>
        <w:rPr>
          <w:rFonts w:asciiTheme="minorHAnsi" w:hAnsiTheme="minorHAnsi"/>
          <w:szCs w:val="22"/>
        </w:rPr>
        <w:t>safety reports to:</w:t>
      </w:r>
    </w:p>
    <w:p w:rsidR="00111C85" w:rsidRPr="00431BEB" w:rsidRDefault="00111C85" w:rsidP="00111C85">
      <w:pPr>
        <w:pStyle w:val="level1bodystyle"/>
        <w:numPr>
          <w:ilvl w:val="0"/>
          <w:numId w:val="16"/>
        </w:numPr>
        <w:spacing w:after="0"/>
        <w:jc w:val="both"/>
        <w:rPr>
          <w:rFonts w:asciiTheme="minorHAnsi" w:hAnsiTheme="minorHAnsi"/>
          <w:szCs w:val="22"/>
        </w:rPr>
      </w:pPr>
      <w:r>
        <w:rPr>
          <w:rFonts w:asciiTheme="minorHAnsi" w:hAnsiTheme="minorHAnsi"/>
          <w:szCs w:val="22"/>
        </w:rPr>
        <w:t>CPHS – when it meets the criteria for reporting as described below.</w:t>
      </w:r>
    </w:p>
    <w:p w:rsidR="00111C85" w:rsidRPr="00431BEB" w:rsidRDefault="00111C85" w:rsidP="00111C85">
      <w:pPr>
        <w:pStyle w:val="level1bodystyle"/>
        <w:numPr>
          <w:ilvl w:val="0"/>
          <w:numId w:val="16"/>
        </w:numPr>
        <w:spacing w:after="0"/>
        <w:jc w:val="both"/>
        <w:rPr>
          <w:rFonts w:asciiTheme="minorHAnsi" w:hAnsiTheme="minorHAnsi"/>
          <w:szCs w:val="22"/>
        </w:rPr>
      </w:pPr>
      <w:r w:rsidRPr="00431BEB">
        <w:rPr>
          <w:rFonts w:asciiTheme="minorHAnsi" w:hAnsiTheme="minorHAnsi"/>
          <w:szCs w:val="22"/>
        </w:rPr>
        <w:t>Sponsor - for industry sponsored trials using the template of reporting as agreed with the sponsor at the start of the trial</w:t>
      </w:r>
    </w:p>
    <w:p w:rsidR="00111C85" w:rsidRPr="00431BEB" w:rsidRDefault="00111C85" w:rsidP="00111C85">
      <w:pPr>
        <w:pStyle w:val="level1bodystyle"/>
        <w:numPr>
          <w:ilvl w:val="0"/>
          <w:numId w:val="16"/>
        </w:numPr>
        <w:spacing w:after="0"/>
        <w:jc w:val="both"/>
        <w:rPr>
          <w:rFonts w:asciiTheme="minorHAnsi" w:hAnsiTheme="minorHAnsi"/>
          <w:szCs w:val="22"/>
        </w:rPr>
      </w:pPr>
      <w:r>
        <w:rPr>
          <w:rFonts w:asciiTheme="minorHAnsi" w:hAnsiTheme="minorHAnsi"/>
          <w:szCs w:val="22"/>
        </w:rPr>
        <w:t xml:space="preserve">FDA </w:t>
      </w:r>
      <w:r w:rsidRPr="00431BEB">
        <w:rPr>
          <w:rFonts w:asciiTheme="minorHAnsi" w:hAnsiTheme="minorHAnsi"/>
          <w:szCs w:val="22"/>
        </w:rPr>
        <w:t xml:space="preserve">- clinical trials </w:t>
      </w:r>
      <w:r>
        <w:rPr>
          <w:rFonts w:asciiTheme="minorHAnsi" w:hAnsiTheme="minorHAnsi"/>
          <w:szCs w:val="22"/>
        </w:rPr>
        <w:t xml:space="preserve">for which the PI is the sponsor-investigator. </w:t>
      </w:r>
    </w:p>
    <w:p w:rsidR="00111C85" w:rsidRDefault="00111C85" w:rsidP="00B44200">
      <w:pPr>
        <w:pStyle w:val="level1bodystyle"/>
        <w:spacing w:after="0"/>
        <w:ind w:left="0"/>
        <w:jc w:val="both"/>
        <w:rPr>
          <w:rFonts w:asciiTheme="minorHAnsi" w:hAnsiTheme="minorHAnsi"/>
          <w:b/>
          <w:bCs w:val="0"/>
          <w:szCs w:val="22"/>
        </w:rPr>
      </w:pPr>
    </w:p>
    <w:p w:rsidR="00111C85" w:rsidRPr="00111C85" w:rsidRDefault="00111C85" w:rsidP="00111C85">
      <w:pPr>
        <w:pStyle w:val="level1bodystyle"/>
        <w:spacing w:after="0"/>
        <w:ind w:left="0"/>
        <w:jc w:val="both"/>
        <w:rPr>
          <w:rFonts w:asciiTheme="minorHAnsi" w:hAnsiTheme="minorHAnsi"/>
          <w:szCs w:val="22"/>
        </w:rPr>
      </w:pPr>
      <w:r>
        <w:rPr>
          <w:rFonts w:asciiTheme="minorHAnsi" w:hAnsiTheme="minorHAnsi"/>
          <w:b/>
          <w:bCs w:val="0"/>
          <w:szCs w:val="22"/>
        </w:rPr>
        <w:t xml:space="preserve">Timelines for Reporting to CPHS </w:t>
      </w:r>
      <w:r w:rsidR="00431BEB" w:rsidRPr="00431BEB">
        <w:rPr>
          <w:rFonts w:asciiTheme="minorHAnsi" w:hAnsiTheme="minorHAnsi"/>
          <w:b/>
          <w:bCs w:val="0"/>
          <w:szCs w:val="22"/>
        </w:rPr>
        <w:t xml:space="preserve">– </w:t>
      </w:r>
      <w:r w:rsidRPr="00111C85">
        <w:rPr>
          <w:rFonts w:asciiTheme="minorHAnsi" w:hAnsiTheme="minorHAnsi"/>
          <w:szCs w:val="22"/>
        </w:rPr>
        <w:t>Investigators must report the reportable events described above to CPHS via iRIS within 7 days, unless the report involves the death of a participant, in which case the report needs to be provided to CPHS within 24 hours.</w:t>
      </w:r>
    </w:p>
    <w:p w:rsidR="00111C85" w:rsidRPr="00111C85" w:rsidRDefault="00111C85" w:rsidP="00111C85">
      <w:pPr>
        <w:pStyle w:val="BodyText"/>
        <w:numPr>
          <w:ilvl w:val="0"/>
          <w:numId w:val="25"/>
        </w:numPr>
        <w:rPr>
          <w:rFonts w:asciiTheme="minorHAnsi" w:hAnsiTheme="minorHAnsi"/>
          <w:sz w:val="22"/>
          <w:szCs w:val="22"/>
        </w:rPr>
      </w:pPr>
      <w:r w:rsidRPr="00111C85">
        <w:rPr>
          <w:rFonts w:asciiTheme="minorHAnsi" w:hAnsiTheme="minorHAnsi"/>
          <w:sz w:val="22"/>
          <w:szCs w:val="22"/>
        </w:rPr>
        <w:t xml:space="preserve">All problems involving local deaths, should be reported immediately – </w:t>
      </w:r>
      <w:r w:rsidRPr="00111C85">
        <w:rPr>
          <w:rFonts w:asciiTheme="minorHAnsi" w:hAnsiTheme="minorHAnsi"/>
          <w:b/>
          <w:bCs/>
          <w:sz w:val="22"/>
          <w:szCs w:val="22"/>
        </w:rPr>
        <w:t>within 24 hours</w:t>
      </w:r>
      <w:r w:rsidRPr="00111C85">
        <w:rPr>
          <w:rFonts w:asciiTheme="minorHAnsi" w:hAnsiTheme="minorHAnsi"/>
          <w:sz w:val="22"/>
          <w:szCs w:val="22"/>
        </w:rPr>
        <w:t xml:space="preserve"> after first knowledge by the investigator. </w:t>
      </w:r>
    </w:p>
    <w:p w:rsidR="00111C85" w:rsidRPr="00111C85" w:rsidRDefault="00111C85" w:rsidP="00111C85">
      <w:pPr>
        <w:pStyle w:val="BodyText"/>
        <w:numPr>
          <w:ilvl w:val="0"/>
          <w:numId w:val="25"/>
        </w:numPr>
        <w:rPr>
          <w:rFonts w:asciiTheme="minorHAnsi" w:hAnsiTheme="minorHAnsi"/>
          <w:sz w:val="22"/>
          <w:szCs w:val="22"/>
        </w:rPr>
      </w:pPr>
      <w:r w:rsidRPr="00111C85">
        <w:rPr>
          <w:rFonts w:asciiTheme="minorHAnsi" w:hAnsiTheme="minorHAnsi"/>
          <w:sz w:val="22"/>
          <w:szCs w:val="22"/>
        </w:rPr>
        <w:t xml:space="preserve">All other problems must be reported as soon as possible but not later than </w:t>
      </w:r>
      <w:r w:rsidRPr="00111C85">
        <w:rPr>
          <w:rFonts w:asciiTheme="minorHAnsi" w:hAnsiTheme="minorHAnsi"/>
          <w:b/>
          <w:bCs/>
          <w:sz w:val="22"/>
          <w:szCs w:val="22"/>
        </w:rPr>
        <w:t>7 calendar days</w:t>
      </w:r>
      <w:r w:rsidRPr="00111C85">
        <w:rPr>
          <w:rFonts w:asciiTheme="minorHAnsi" w:hAnsiTheme="minorHAnsi"/>
          <w:sz w:val="22"/>
          <w:szCs w:val="22"/>
        </w:rPr>
        <w:t xml:space="preserve"> after first knowledge by the investigator. </w:t>
      </w:r>
    </w:p>
    <w:p w:rsidR="001031E9" w:rsidRPr="00431BEB" w:rsidRDefault="001031E9" w:rsidP="00450C1F">
      <w:pPr>
        <w:pStyle w:val="BodyText"/>
        <w:rPr>
          <w:rFonts w:asciiTheme="minorHAnsi" w:hAnsiTheme="minorHAnsi"/>
          <w:sz w:val="22"/>
          <w:szCs w:val="22"/>
        </w:rPr>
      </w:pPr>
    </w:p>
    <w:p w:rsidR="00A872A2" w:rsidRPr="00431BEB" w:rsidRDefault="00AE19AE" w:rsidP="00450C1F">
      <w:pPr>
        <w:rPr>
          <w:rFonts w:asciiTheme="minorHAnsi" w:hAnsiTheme="minorHAnsi"/>
          <w:b/>
          <w:sz w:val="22"/>
          <w:szCs w:val="22"/>
        </w:rPr>
      </w:pPr>
      <w:r w:rsidRPr="00431BEB">
        <w:rPr>
          <w:rFonts w:asciiTheme="minorHAnsi" w:hAnsiTheme="minorHAnsi"/>
          <w:b/>
          <w:sz w:val="22"/>
          <w:szCs w:val="22"/>
        </w:rPr>
        <w:t>Applicable Regulations and Guidelines</w:t>
      </w:r>
    </w:p>
    <w:p w:rsidR="00865E0C" w:rsidRPr="00A920EE" w:rsidRDefault="00865E0C" w:rsidP="00A920EE">
      <w:pPr>
        <w:numPr>
          <w:ilvl w:val="0"/>
          <w:numId w:val="18"/>
        </w:numPr>
        <w:rPr>
          <w:rFonts w:asciiTheme="minorHAnsi" w:hAnsiTheme="minorHAnsi"/>
          <w:bCs/>
          <w:kern w:val="36"/>
          <w:sz w:val="22"/>
          <w:szCs w:val="22"/>
        </w:rPr>
      </w:pPr>
      <w:r w:rsidRPr="00A920EE">
        <w:rPr>
          <w:rFonts w:asciiTheme="minorHAnsi" w:hAnsiTheme="minorHAnsi"/>
          <w:bCs/>
          <w:kern w:val="36"/>
          <w:sz w:val="22"/>
          <w:szCs w:val="22"/>
        </w:rPr>
        <w:t xml:space="preserve">OHRP Unanticipated Problem Guidance - </w:t>
      </w:r>
      <w:hyperlink r:id="rId6" w:history="1">
        <w:r w:rsidRPr="00A920EE">
          <w:rPr>
            <w:rStyle w:val="Hyperlink"/>
            <w:rFonts w:asciiTheme="minorHAnsi" w:hAnsiTheme="minorHAnsi"/>
            <w:bCs/>
            <w:kern w:val="36"/>
            <w:sz w:val="22"/>
            <w:szCs w:val="22"/>
          </w:rPr>
          <w:t>http://www.hhs.gov/ohrp/policy/AdvEvntGuid.htm</w:t>
        </w:r>
      </w:hyperlink>
      <w:r w:rsidRPr="00A920EE">
        <w:rPr>
          <w:rFonts w:asciiTheme="minorHAnsi" w:hAnsiTheme="minorHAnsi"/>
          <w:bCs/>
          <w:kern w:val="36"/>
          <w:sz w:val="22"/>
          <w:szCs w:val="22"/>
        </w:rPr>
        <w:t xml:space="preserve"> </w:t>
      </w:r>
    </w:p>
    <w:p w:rsidR="00865E0C" w:rsidRPr="00A920EE" w:rsidRDefault="00865E0C" w:rsidP="00A920EE">
      <w:pPr>
        <w:numPr>
          <w:ilvl w:val="0"/>
          <w:numId w:val="18"/>
        </w:numPr>
        <w:rPr>
          <w:rFonts w:asciiTheme="minorHAnsi" w:hAnsiTheme="minorHAnsi"/>
          <w:bCs/>
          <w:kern w:val="36"/>
          <w:sz w:val="22"/>
          <w:szCs w:val="22"/>
        </w:rPr>
      </w:pPr>
      <w:r w:rsidRPr="00A920EE">
        <w:rPr>
          <w:rFonts w:asciiTheme="minorHAnsi" w:hAnsiTheme="minorHAnsi"/>
          <w:bCs/>
          <w:kern w:val="36"/>
          <w:sz w:val="22"/>
          <w:szCs w:val="22"/>
        </w:rPr>
        <w:t xml:space="preserve">FDA AE Reporting to IRBs Guidance - </w:t>
      </w:r>
      <w:hyperlink r:id="rId7" w:history="1">
        <w:r w:rsidRPr="00A920EE">
          <w:rPr>
            <w:rStyle w:val="Hyperlink"/>
            <w:rFonts w:asciiTheme="minorHAnsi" w:hAnsiTheme="minorHAnsi"/>
            <w:bCs/>
            <w:kern w:val="36"/>
            <w:sz w:val="22"/>
            <w:szCs w:val="22"/>
          </w:rPr>
          <w:t>http://www.fda.gov/downloads/Drugs/GuidanceComplianceRegulatoryInformation/Guidances/ucm079753.pdf</w:t>
        </w:r>
      </w:hyperlink>
      <w:r w:rsidRPr="00A920EE">
        <w:rPr>
          <w:rFonts w:asciiTheme="minorHAnsi" w:hAnsiTheme="minorHAnsi"/>
          <w:bCs/>
          <w:kern w:val="36"/>
          <w:sz w:val="22"/>
          <w:szCs w:val="22"/>
        </w:rPr>
        <w:t xml:space="preserve"> </w:t>
      </w:r>
    </w:p>
    <w:p w:rsidR="00865E0C" w:rsidRPr="00A920EE" w:rsidRDefault="00865E0C" w:rsidP="00A920EE">
      <w:pPr>
        <w:numPr>
          <w:ilvl w:val="0"/>
          <w:numId w:val="18"/>
        </w:numPr>
        <w:rPr>
          <w:rFonts w:asciiTheme="minorHAnsi" w:hAnsiTheme="minorHAnsi"/>
          <w:bCs/>
          <w:kern w:val="36"/>
          <w:sz w:val="22"/>
          <w:szCs w:val="22"/>
        </w:rPr>
      </w:pPr>
      <w:r w:rsidRPr="00A920EE">
        <w:rPr>
          <w:rFonts w:asciiTheme="minorHAnsi" w:hAnsiTheme="minorHAnsi"/>
          <w:bCs/>
          <w:kern w:val="36"/>
          <w:sz w:val="22"/>
          <w:szCs w:val="22"/>
        </w:rPr>
        <w:t xml:space="preserve">FDA Safety Reporting Guidance for INDs – </w:t>
      </w:r>
      <w:hyperlink r:id="rId8" w:history="1">
        <w:r w:rsidRPr="00A920EE">
          <w:rPr>
            <w:rStyle w:val="Hyperlink"/>
            <w:rFonts w:asciiTheme="minorHAnsi" w:hAnsiTheme="minorHAnsi"/>
            <w:bCs/>
            <w:kern w:val="36"/>
            <w:sz w:val="22"/>
            <w:szCs w:val="22"/>
          </w:rPr>
          <w:t>http://www.fda.gov/downloads/Drugs/GuidanceComplianceRegulatoryInformation/Guidances/UCM227351.pdf</w:t>
        </w:r>
      </w:hyperlink>
      <w:r w:rsidRPr="00A920EE">
        <w:rPr>
          <w:rFonts w:asciiTheme="minorHAnsi" w:hAnsiTheme="minorHAnsi"/>
          <w:bCs/>
          <w:kern w:val="36"/>
          <w:sz w:val="22"/>
          <w:szCs w:val="22"/>
        </w:rPr>
        <w:t xml:space="preserve"> </w:t>
      </w:r>
    </w:p>
    <w:p w:rsidR="00A920EE" w:rsidRDefault="00A920EE" w:rsidP="00A920EE">
      <w:pPr>
        <w:numPr>
          <w:ilvl w:val="0"/>
          <w:numId w:val="18"/>
        </w:numPr>
        <w:rPr>
          <w:rFonts w:asciiTheme="minorHAnsi" w:hAnsiTheme="minorHAnsi"/>
          <w:bCs/>
          <w:kern w:val="36"/>
          <w:sz w:val="22"/>
          <w:szCs w:val="22"/>
        </w:rPr>
      </w:pPr>
      <w:r>
        <w:rPr>
          <w:rFonts w:asciiTheme="minorHAnsi" w:hAnsiTheme="minorHAnsi"/>
          <w:bCs/>
          <w:kern w:val="36"/>
          <w:sz w:val="22"/>
          <w:szCs w:val="22"/>
        </w:rPr>
        <w:t>OHRP Regulations – 45 CFR 46</w:t>
      </w:r>
    </w:p>
    <w:p w:rsidR="00865E0C" w:rsidRPr="00A920EE" w:rsidRDefault="00865E0C" w:rsidP="00A920EE">
      <w:pPr>
        <w:numPr>
          <w:ilvl w:val="0"/>
          <w:numId w:val="18"/>
        </w:numPr>
        <w:rPr>
          <w:rFonts w:asciiTheme="minorHAnsi" w:hAnsiTheme="minorHAnsi"/>
          <w:bCs/>
          <w:kern w:val="36"/>
          <w:sz w:val="22"/>
          <w:szCs w:val="22"/>
        </w:rPr>
      </w:pPr>
      <w:r w:rsidRPr="00A920EE">
        <w:rPr>
          <w:rFonts w:asciiTheme="minorHAnsi" w:hAnsiTheme="minorHAnsi"/>
          <w:bCs/>
          <w:kern w:val="36"/>
          <w:sz w:val="22"/>
          <w:szCs w:val="22"/>
        </w:rPr>
        <w:t>FDA IND Regulations</w:t>
      </w:r>
      <w:r w:rsidR="00A920EE">
        <w:rPr>
          <w:rFonts w:asciiTheme="minorHAnsi" w:hAnsiTheme="minorHAnsi"/>
          <w:bCs/>
          <w:kern w:val="36"/>
          <w:sz w:val="22"/>
          <w:szCs w:val="22"/>
        </w:rPr>
        <w:t xml:space="preserve"> - 21 CFR 312</w:t>
      </w:r>
    </w:p>
    <w:p w:rsidR="00865E0C" w:rsidRPr="00A920EE" w:rsidRDefault="00865E0C" w:rsidP="00A920EE">
      <w:pPr>
        <w:numPr>
          <w:ilvl w:val="0"/>
          <w:numId w:val="18"/>
        </w:numPr>
        <w:rPr>
          <w:rFonts w:asciiTheme="minorHAnsi" w:hAnsiTheme="minorHAnsi"/>
          <w:bCs/>
          <w:kern w:val="36"/>
          <w:sz w:val="22"/>
          <w:szCs w:val="22"/>
        </w:rPr>
      </w:pPr>
      <w:r w:rsidRPr="00A920EE">
        <w:rPr>
          <w:rFonts w:asciiTheme="minorHAnsi" w:hAnsiTheme="minorHAnsi"/>
          <w:bCs/>
          <w:kern w:val="36"/>
          <w:sz w:val="22"/>
          <w:szCs w:val="22"/>
        </w:rPr>
        <w:t xml:space="preserve">FDA IDE Regulations </w:t>
      </w:r>
      <w:r w:rsidR="00A920EE">
        <w:rPr>
          <w:rFonts w:asciiTheme="minorHAnsi" w:hAnsiTheme="minorHAnsi"/>
          <w:bCs/>
          <w:kern w:val="36"/>
          <w:sz w:val="22"/>
          <w:szCs w:val="22"/>
        </w:rPr>
        <w:t>- 21 CFR 812</w:t>
      </w:r>
    </w:p>
    <w:p w:rsidR="00571876" w:rsidRPr="00431BEB" w:rsidRDefault="00571876" w:rsidP="00450C1F">
      <w:pPr>
        <w:rPr>
          <w:rFonts w:asciiTheme="minorHAnsi" w:hAnsiTheme="minorHAnsi"/>
          <w:b/>
          <w:sz w:val="22"/>
          <w:szCs w:val="22"/>
        </w:rPr>
      </w:pPr>
    </w:p>
    <w:p w:rsidR="00D01547" w:rsidRPr="00431BEB" w:rsidRDefault="00AE19AE" w:rsidP="00450C1F">
      <w:pPr>
        <w:rPr>
          <w:rFonts w:asciiTheme="minorHAnsi" w:hAnsiTheme="minorHAnsi"/>
          <w:b/>
          <w:sz w:val="22"/>
          <w:szCs w:val="22"/>
        </w:rPr>
      </w:pPr>
      <w:r w:rsidRPr="00431BEB">
        <w:rPr>
          <w:rFonts w:asciiTheme="minorHAnsi" w:hAnsiTheme="minorHAnsi"/>
          <w:b/>
          <w:sz w:val="22"/>
          <w:szCs w:val="22"/>
        </w:rPr>
        <w:t xml:space="preserve">Applicable Institutional Policies and </w:t>
      </w:r>
      <w:r w:rsidR="008A7601" w:rsidRPr="00431BEB">
        <w:rPr>
          <w:rFonts w:asciiTheme="minorHAnsi" w:hAnsiTheme="minorHAnsi"/>
          <w:b/>
          <w:sz w:val="22"/>
          <w:szCs w:val="22"/>
        </w:rPr>
        <w:t>Guidelines</w:t>
      </w:r>
    </w:p>
    <w:p w:rsidR="00E15E84" w:rsidRPr="00431BEB" w:rsidRDefault="008A7601" w:rsidP="00B44200">
      <w:pPr>
        <w:numPr>
          <w:ilvl w:val="0"/>
          <w:numId w:val="2"/>
        </w:numPr>
        <w:rPr>
          <w:rFonts w:asciiTheme="minorHAnsi" w:hAnsiTheme="minorHAnsi"/>
          <w:sz w:val="22"/>
          <w:szCs w:val="22"/>
        </w:rPr>
      </w:pPr>
      <w:r w:rsidRPr="00431BEB">
        <w:rPr>
          <w:rFonts w:asciiTheme="minorHAnsi" w:hAnsiTheme="minorHAnsi"/>
          <w:sz w:val="22"/>
          <w:szCs w:val="22"/>
        </w:rPr>
        <w:t>Feasibility Assessment – GCP Guidance</w:t>
      </w:r>
    </w:p>
    <w:p w:rsidR="00D01547" w:rsidRPr="00431BEB" w:rsidRDefault="00D01547" w:rsidP="00450C1F">
      <w:pPr>
        <w:rPr>
          <w:rFonts w:asciiTheme="minorHAnsi" w:hAnsiTheme="minorHAnsi"/>
          <w:sz w:val="22"/>
          <w:szCs w:val="22"/>
        </w:rPr>
      </w:pPr>
    </w:p>
    <w:p w:rsidR="00A872A2" w:rsidRPr="00431BEB" w:rsidRDefault="00D01547" w:rsidP="00450C1F">
      <w:pPr>
        <w:rPr>
          <w:rFonts w:asciiTheme="minorHAnsi" w:hAnsiTheme="minorHAnsi"/>
          <w:b/>
          <w:sz w:val="22"/>
          <w:szCs w:val="22"/>
        </w:rPr>
      </w:pPr>
      <w:r w:rsidRPr="00431BEB">
        <w:rPr>
          <w:rFonts w:asciiTheme="minorHAnsi" w:hAnsiTheme="minorHAnsi"/>
          <w:b/>
          <w:sz w:val="22"/>
          <w:szCs w:val="22"/>
        </w:rPr>
        <w:t>Attachments</w:t>
      </w:r>
    </w:p>
    <w:p w:rsidR="008A7601" w:rsidRPr="00431BEB" w:rsidRDefault="00061F36" w:rsidP="00B44200">
      <w:pPr>
        <w:pStyle w:val="ListParagraph"/>
        <w:numPr>
          <w:ilvl w:val="0"/>
          <w:numId w:val="2"/>
        </w:numPr>
        <w:rPr>
          <w:rFonts w:asciiTheme="minorHAnsi" w:hAnsiTheme="minorHAnsi"/>
          <w:sz w:val="22"/>
          <w:szCs w:val="22"/>
        </w:rPr>
      </w:pPr>
      <w:r>
        <w:rPr>
          <w:rFonts w:asciiTheme="minorHAnsi" w:hAnsiTheme="minorHAnsi"/>
          <w:sz w:val="22"/>
          <w:szCs w:val="22"/>
        </w:rPr>
        <w:t>Unanticipated Problems Log</w:t>
      </w:r>
    </w:p>
    <w:p w:rsidR="00E15E84" w:rsidRPr="00431BEB" w:rsidRDefault="00E15E84" w:rsidP="00450C1F">
      <w:pPr>
        <w:rPr>
          <w:rFonts w:asciiTheme="minorHAnsi" w:hAnsiTheme="minorHAnsi"/>
          <w:sz w:val="22"/>
          <w:szCs w:val="22"/>
        </w:rPr>
      </w:pPr>
    </w:p>
    <w:p w:rsidR="00D01547" w:rsidRPr="00431BEB" w:rsidRDefault="00D01547" w:rsidP="00450C1F">
      <w:pPr>
        <w:keepNext/>
        <w:keepLines/>
        <w:outlineLvl w:val="1"/>
        <w:rPr>
          <w:rFonts w:asciiTheme="minorHAnsi" w:hAnsiTheme="minorHAnsi" w:cs="Arial"/>
          <w:b/>
          <w:bCs/>
          <w:color w:val="000000" w:themeColor="text1"/>
          <w:sz w:val="22"/>
          <w:szCs w:val="22"/>
        </w:rPr>
      </w:pPr>
    </w:p>
    <w:p w:rsidR="00D01547" w:rsidRPr="00431BEB" w:rsidRDefault="00D01547" w:rsidP="00450C1F">
      <w:pPr>
        <w:keepNext/>
        <w:keepLines/>
        <w:pBdr>
          <w:top w:val="single" w:sz="4" w:space="1" w:color="auto"/>
        </w:pBdr>
        <w:outlineLvl w:val="1"/>
        <w:rPr>
          <w:rFonts w:asciiTheme="minorHAnsi" w:hAnsiTheme="minorHAnsi" w:cs="Arial"/>
          <w:b/>
          <w:bCs/>
          <w:color w:val="000000" w:themeColor="text1"/>
          <w:sz w:val="22"/>
          <w:szCs w:val="22"/>
        </w:rPr>
      </w:pPr>
    </w:p>
    <w:p w:rsidR="00D01547" w:rsidRPr="00431BEB" w:rsidRDefault="00D01547" w:rsidP="00450C1F">
      <w:pPr>
        <w:keepNext/>
        <w:keepLines/>
        <w:outlineLvl w:val="1"/>
        <w:rPr>
          <w:rFonts w:asciiTheme="minorHAnsi" w:hAnsiTheme="minorHAnsi" w:cs="Arial"/>
          <w:b/>
          <w:bCs/>
          <w:color w:val="000000" w:themeColor="text1"/>
          <w:sz w:val="22"/>
          <w:szCs w:val="22"/>
        </w:rPr>
      </w:pPr>
      <w:r w:rsidRPr="00431BEB">
        <w:rPr>
          <w:rFonts w:asciiTheme="minorHAnsi" w:hAnsiTheme="minorHAnsi" w:cs="Arial"/>
          <w:b/>
          <w:bCs/>
          <w:color w:val="000000" w:themeColor="text1"/>
          <w:sz w:val="22"/>
          <w:szCs w:val="22"/>
        </w:rPr>
        <w:t xml:space="preserve">If you find errors in this document, contact </w:t>
      </w:r>
      <w:hyperlink r:id="rId9" w:history="1">
        <w:r w:rsidRPr="00431BEB">
          <w:rPr>
            <w:rStyle w:val="Hyperlink"/>
            <w:rFonts w:asciiTheme="minorHAnsi" w:hAnsiTheme="minorHAnsi" w:cs="Arial"/>
            <w:b/>
            <w:bCs/>
            <w:color w:val="000000" w:themeColor="text1"/>
            <w:sz w:val="22"/>
            <w:szCs w:val="22"/>
          </w:rPr>
          <w:t>clinicaltrials@uth.tmc.edu</w:t>
        </w:r>
      </w:hyperlink>
    </w:p>
    <w:p w:rsidR="00D01547" w:rsidRPr="00431BEB" w:rsidRDefault="00D01547" w:rsidP="00450C1F">
      <w:pPr>
        <w:keepNext/>
        <w:keepLines/>
        <w:outlineLvl w:val="1"/>
        <w:rPr>
          <w:rFonts w:asciiTheme="minorHAnsi" w:hAnsiTheme="minorHAnsi" w:cs="Arial"/>
          <w:b/>
          <w:bC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5"/>
        <w:gridCol w:w="6681"/>
      </w:tblGrid>
      <w:tr w:rsidR="00D01547" w:rsidRPr="00431BEB" w:rsidTr="00D01547">
        <w:tc>
          <w:tcPr>
            <w:tcW w:w="2268" w:type="dxa"/>
            <w:vAlign w:val="center"/>
          </w:tcPr>
          <w:p w:rsidR="00D01547" w:rsidRPr="00431BEB" w:rsidRDefault="00D01547" w:rsidP="00450C1F">
            <w:pPr>
              <w:keepNext/>
              <w:keepLines/>
              <w:outlineLvl w:val="1"/>
              <w:rPr>
                <w:rFonts w:asciiTheme="minorHAnsi" w:hAnsiTheme="minorHAnsi" w:cs="Arial"/>
                <w:b/>
                <w:bCs/>
                <w:color w:val="000000" w:themeColor="text1"/>
                <w:sz w:val="22"/>
                <w:szCs w:val="22"/>
              </w:rPr>
            </w:pPr>
            <w:r w:rsidRPr="00431BEB">
              <w:rPr>
                <w:rFonts w:asciiTheme="minorHAnsi" w:hAnsiTheme="minorHAnsi" w:cs="Arial"/>
                <w:b/>
                <w:bCs/>
                <w:color w:val="000000" w:themeColor="text1"/>
                <w:sz w:val="22"/>
                <w:szCs w:val="22"/>
              </w:rPr>
              <w:t>Document Number:</w:t>
            </w:r>
          </w:p>
        </w:tc>
        <w:tc>
          <w:tcPr>
            <w:tcW w:w="7200" w:type="dxa"/>
            <w:vAlign w:val="center"/>
          </w:tcPr>
          <w:p w:rsidR="00D01547" w:rsidRPr="00431BEB" w:rsidRDefault="00061F36" w:rsidP="00450C1F">
            <w:pPr>
              <w:keepNext/>
              <w:keepLines/>
              <w:outlineLvl w:val="1"/>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402-018</w:t>
            </w:r>
          </w:p>
        </w:tc>
      </w:tr>
      <w:tr w:rsidR="00D01547" w:rsidRPr="00431BEB" w:rsidTr="00D01547">
        <w:tc>
          <w:tcPr>
            <w:tcW w:w="2268" w:type="dxa"/>
            <w:vAlign w:val="center"/>
          </w:tcPr>
          <w:p w:rsidR="00D01547" w:rsidRPr="00431BEB" w:rsidRDefault="00D01547" w:rsidP="00450C1F">
            <w:pPr>
              <w:keepNext/>
              <w:keepLines/>
              <w:outlineLvl w:val="1"/>
              <w:rPr>
                <w:rFonts w:asciiTheme="minorHAnsi" w:hAnsiTheme="minorHAnsi" w:cs="Arial"/>
                <w:b/>
                <w:bCs/>
                <w:color w:val="000000" w:themeColor="text1"/>
                <w:sz w:val="22"/>
                <w:szCs w:val="22"/>
              </w:rPr>
            </w:pPr>
            <w:r w:rsidRPr="00431BEB">
              <w:rPr>
                <w:rFonts w:asciiTheme="minorHAnsi" w:hAnsiTheme="minorHAnsi" w:cs="Arial"/>
                <w:b/>
                <w:bCs/>
                <w:color w:val="000000" w:themeColor="text1"/>
                <w:sz w:val="22"/>
                <w:szCs w:val="22"/>
              </w:rPr>
              <w:t>Author:</w:t>
            </w:r>
          </w:p>
        </w:tc>
        <w:tc>
          <w:tcPr>
            <w:tcW w:w="7200" w:type="dxa"/>
            <w:vAlign w:val="center"/>
          </w:tcPr>
          <w:p w:rsidR="00D01547" w:rsidRPr="00431BEB" w:rsidRDefault="00D01547" w:rsidP="00450C1F">
            <w:pPr>
              <w:keepNext/>
              <w:keepLines/>
              <w:outlineLvl w:val="1"/>
              <w:rPr>
                <w:rFonts w:asciiTheme="minorHAnsi" w:hAnsiTheme="minorHAnsi" w:cs="Arial"/>
                <w:bCs/>
                <w:color w:val="000000" w:themeColor="text1"/>
                <w:sz w:val="22"/>
                <w:szCs w:val="22"/>
              </w:rPr>
            </w:pPr>
            <w:r w:rsidRPr="00431BEB">
              <w:rPr>
                <w:rFonts w:asciiTheme="minorHAnsi" w:hAnsiTheme="minorHAnsi" w:cs="Arial"/>
                <w:bCs/>
                <w:color w:val="000000" w:themeColor="text1"/>
                <w:sz w:val="22"/>
                <w:szCs w:val="22"/>
              </w:rPr>
              <w:t>Clinical Trials Resource Center</w:t>
            </w:r>
          </w:p>
        </w:tc>
      </w:tr>
      <w:tr w:rsidR="00D01547" w:rsidRPr="00431BEB" w:rsidTr="00D01547">
        <w:tc>
          <w:tcPr>
            <w:tcW w:w="2268" w:type="dxa"/>
            <w:vAlign w:val="center"/>
          </w:tcPr>
          <w:p w:rsidR="00D01547" w:rsidRPr="00431BEB" w:rsidRDefault="00D01547" w:rsidP="00450C1F">
            <w:pPr>
              <w:keepNext/>
              <w:keepLines/>
              <w:outlineLvl w:val="1"/>
              <w:rPr>
                <w:rFonts w:asciiTheme="minorHAnsi" w:hAnsiTheme="minorHAnsi" w:cs="Arial"/>
                <w:b/>
                <w:bCs/>
                <w:color w:val="000000" w:themeColor="text1"/>
                <w:sz w:val="22"/>
                <w:szCs w:val="22"/>
              </w:rPr>
            </w:pPr>
            <w:r w:rsidRPr="00431BEB">
              <w:rPr>
                <w:rFonts w:asciiTheme="minorHAnsi" w:hAnsiTheme="minorHAnsi" w:cs="Arial"/>
                <w:b/>
                <w:bCs/>
                <w:color w:val="000000" w:themeColor="text1"/>
                <w:sz w:val="22"/>
                <w:szCs w:val="22"/>
              </w:rPr>
              <w:t>Effective:</w:t>
            </w:r>
          </w:p>
        </w:tc>
        <w:tc>
          <w:tcPr>
            <w:tcW w:w="7200" w:type="dxa"/>
            <w:vAlign w:val="center"/>
          </w:tcPr>
          <w:p w:rsidR="00D01547" w:rsidRPr="00431BEB" w:rsidRDefault="00061F36" w:rsidP="00450C1F">
            <w:pPr>
              <w:keepNext/>
              <w:keepLines/>
              <w:outlineLvl w:val="1"/>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June 1, 2011</w:t>
            </w:r>
          </w:p>
        </w:tc>
      </w:tr>
      <w:tr w:rsidR="00D01547" w:rsidRPr="00431BEB" w:rsidTr="00D01547">
        <w:tc>
          <w:tcPr>
            <w:tcW w:w="2268" w:type="dxa"/>
            <w:vAlign w:val="center"/>
          </w:tcPr>
          <w:p w:rsidR="00D01547" w:rsidRPr="00431BEB" w:rsidRDefault="00D01547" w:rsidP="00450C1F">
            <w:pPr>
              <w:keepNext/>
              <w:keepLines/>
              <w:outlineLvl w:val="1"/>
              <w:rPr>
                <w:rFonts w:asciiTheme="minorHAnsi" w:hAnsiTheme="minorHAnsi" w:cs="Arial"/>
                <w:b/>
                <w:bCs/>
                <w:color w:val="000000" w:themeColor="text1"/>
                <w:sz w:val="22"/>
                <w:szCs w:val="22"/>
              </w:rPr>
            </w:pPr>
            <w:r w:rsidRPr="00431BEB">
              <w:rPr>
                <w:rFonts w:asciiTheme="minorHAnsi" w:hAnsiTheme="minorHAnsi" w:cs="Arial"/>
                <w:b/>
                <w:bCs/>
                <w:color w:val="000000" w:themeColor="text1"/>
                <w:sz w:val="22"/>
                <w:szCs w:val="22"/>
              </w:rPr>
              <w:t>Revision History:</w:t>
            </w:r>
          </w:p>
        </w:tc>
        <w:tc>
          <w:tcPr>
            <w:tcW w:w="7200" w:type="dxa"/>
            <w:vAlign w:val="center"/>
          </w:tcPr>
          <w:p w:rsidR="00D01547" w:rsidRPr="00431BEB" w:rsidRDefault="00D01547" w:rsidP="00450C1F">
            <w:pPr>
              <w:keepNext/>
              <w:keepLines/>
              <w:outlineLvl w:val="1"/>
              <w:rPr>
                <w:rFonts w:asciiTheme="minorHAnsi" w:hAnsiTheme="minorHAnsi" w:cs="Arial"/>
                <w:bCs/>
                <w:color w:val="000000" w:themeColor="text1"/>
                <w:sz w:val="22"/>
                <w:szCs w:val="22"/>
              </w:rPr>
            </w:pPr>
            <w:r w:rsidRPr="00431BEB">
              <w:rPr>
                <w:rFonts w:asciiTheme="minorHAnsi" w:hAnsiTheme="minorHAnsi" w:cs="Arial"/>
                <w:bCs/>
                <w:color w:val="000000" w:themeColor="text1"/>
                <w:sz w:val="22"/>
                <w:szCs w:val="22"/>
              </w:rPr>
              <w:t>None</w:t>
            </w:r>
          </w:p>
        </w:tc>
      </w:tr>
      <w:tr w:rsidR="00D01547" w:rsidRPr="00431BEB" w:rsidTr="00D01547">
        <w:tc>
          <w:tcPr>
            <w:tcW w:w="2268" w:type="dxa"/>
            <w:vAlign w:val="center"/>
          </w:tcPr>
          <w:p w:rsidR="00D01547" w:rsidRPr="00431BEB" w:rsidRDefault="00D01547" w:rsidP="00450C1F">
            <w:pPr>
              <w:keepNext/>
              <w:keepLines/>
              <w:outlineLvl w:val="1"/>
              <w:rPr>
                <w:rFonts w:asciiTheme="minorHAnsi" w:hAnsiTheme="minorHAnsi" w:cs="Arial"/>
                <w:b/>
                <w:bCs/>
                <w:color w:val="000000" w:themeColor="text1"/>
                <w:sz w:val="22"/>
                <w:szCs w:val="22"/>
              </w:rPr>
            </w:pPr>
          </w:p>
        </w:tc>
        <w:tc>
          <w:tcPr>
            <w:tcW w:w="7200" w:type="dxa"/>
            <w:vAlign w:val="center"/>
          </w:tcPr>
          <w:p w:rsidR="00D01547" w:rsidRPr="00431BEB" w:rsidRDefault="00D01547" w:rsidP="00450C1F">
            <w:pPr>
              <w:keepNext/>
              <w:keepLines/>
              <w:outlineLvl w:val="1"/>
              <w:rPr>
                <w:rFonts w:asciiTheme="minorHAnsi" w:hAnsiTheme="minorHAnsi" w:cs="Arial"/>
                <w:b/>
                <w:bCs/>
                <w:color w:val="000000" w:themeColor="text1"/>
                <w:sz w:val="22"/>
                <w:szCs w:val="22"/>
              </w:rPr>
            </w:pPr>
          </w:p>
        </w:tc>
      </w:tr>
      <w:tr w:rsidR="00D01547" w:rsidRPr="00431BEB" w:rsidTr="00D01547">
        <w:tc>
          <w:tcPr>
            <w:tcW w:w="2268" w:type="dxa"/>
            <w:vAlign w:val="center"/>
          </w:tcPr>
          <w:p w:rsidR="00D01547" w:rsidRPr="00431BEB" w:rsidRDefault="00D01547" w:rsidP="00450C1F">
            <w:pPr>
              <w:keepNext/>
              <w:keepLines/>
              <w:outlineLvl w:val="1"/>
              <w:rPr>
                <w:rFonts w:asciiTheme="minorHAnsi" w:hAnsiTheme="minorHAnsi" w:cs="Arial"/>
                <w:b/>
                <w:bCs/>
                <w:color w:val="000000" w:themeColor="text1"/>
                <w:sz w:val="22"/>
                <w:szCs w:val="22"/>
              </w:rPr>
            </w:pPr>
          </w:p>
        </w:tc>
        <w:tc>
          <w:tcPr>
            <w:tcW w:w="7200" w:type="dxa"/>
            <w:vAlign w:val="center"/>
          </w:tcPr>
          <w:p w:rsidR="00D01547" w:rsidRPr="00431BEB" w:rsidRDefault="00D01547" w:rsidP="00450C1F">
            <w:pPr>
              <w:keepNext/>
              <w:keepLines/>
              <w:outlineLvl w:val="1"/>
              <w:rPr>
                <w:rFonts w:asciiTheme="minorHAnsi" w:hAnsiTheme="minorHAnsi" w:cs="Arial"/>
                <w:b/>
                <w:bCs/>
                <w:color w:val="000000" w:themeColor="text1"/>
                <w:sz w:val="22"/>
                <w:szCs w:val="22"/>
              </w:rPr>
            </w:pPr>
          </w:p>
        </w:tc>
      </w:tr>
    </w:tbl>
    <w:p w:rsidR="00D01547" w:rsidRPr="00431BEB" w:rsidRDefault="00D01547" w:rsidP="00450C1F">
      <w:pPr>
        <w:keepNext/>
        <w:keepLines/>
        <w:outlineLvl w:val="1"/>
        <w:rPr>
          <w:rFonts w:asciiTheme="minorHAnsi" w:hAnsiTheme="minorHAnsi" w:cs="Arial"/>
          <w:b/>
          <w:bCs/>
          <w:color w:val="000000" w:themeColor="text1"/>
          <w:sz w:val="22"/>
          <w:szCs w:val="22"/>
        </w:rPr>
      </w:pPr>
    </w:p>
    <w:p w:rsidR="00D01547" w:rsidRPr="00431BEB" w:rsidRDefault="00D01547" w:rsidP="00450C1F">
      <w:pPr>
        <w:keepNext/>
        <w:keepLines/>
        <w:outlineLvl w:val="1"/>
        <w:rPr>
          <w:rFonts w:asciiTheme="minorHAnsi" w:hAnsiTheme="minorHAnsi" w:cs="Arial"/>
          <w:b/>
          <w:bCs/>
          <w:color w:val="000000" w:themeColor="text1"/>
          <w:sz w:val="22"/>
          <w:szCs w:val="22"/>
        </w:rPr>
      </w:pPr>
    </w:p>
    <w:sectPr w:rsidR="00D01547" w:rsidRPr="00431BEB" w:rsidSect="00AE19A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7BBA"/>
    <w:multiLevelType w:val="multilevel"/>
    <w:tmpl w:val="9F70158A"/>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Wingdings" w:hAnsi="Wingdings" w:hint="default"/>
      </w:rPr>
    </w:lvl>
    <w:lvl w:ilvl="2">
      <w:start w:val="1"/>
      <w:numFmt w:val="bullet"/>
      <w:lvlText w:val=""/>
      <w:lvlJc w:val="left"/>
      <w:pPr>
        <w:tabs>
          <w:tab w:val="num" w:pos="720"/>
        </w:tabs>
        <w:ind w:left="720" w:hanging="720"/>
      </w:pPr>
      <w:rPr>
        <w:rFonts w:ascii="Wingdings" w:hAnsi="Wingdings" w:hint="default"/>
      </w:rPr>
    </w:lvl>
    <w:lvl w:ilvl="3">
      <w:start w:val="1"/>
      <w:numFmt w:val="bullet"/>
      <w:lvlText w:val=""/>
      <w:lvlJc w:val="left"/>
      <w:pPr>
        <w:tabs>
          <w:tab w:val="num" w:pos="1080"/>
        </w:tabs>
        <w:ind w:left="720" w:firstLine="0"/>
      </w:pPr>
      <w:rPr>
        <w:rFonts w:ascii="Wingdings" w:hAnsi="Wingding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5473730"/>
    <w:multiLevelType w:val="hybridMultilevel"/>
    <w:tmpl w:val="F22E70B2"/>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87BBB"/>
    <w:multiLevelType w:val="hybridMultilevel"/>
    <w:tmpl w:val="01D0D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24200B"/>
    <w:multiLevelType w:val="multilevel"/>
    <w:tmpl w:val="F2B0F63A"/>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Wingdings" w:hAnsi="Wingdings" w:hint="default"/>
      </w:rPr>
    </w:lvl>
    <w:lvl w:ilvl="2">
      <w:start w:val="1"/>
      <w:numFmt w:val="bullet"/>
      <w:lvlText w:val=""/>
      <w:lvlJc w:val="left"/>
      <w:pPr>
        <w:tabs>
          <w:tab w:val="num" w:pos="720"/>
        </w:tabs>
        <w:ind w:left="720" w:hanging="720"/>
      </w:pPr>
      <w:rPr>
        <w:rFonts w:ascii="Wingdings" w:hAnsi="Wingdings" w:hint="default"/>
      </w:rPr>
    </w:lvl>
    <w:lvl w:ilvl="3">
      <w:start w:val="1"/>
      <w:numFmt w:val="bullet"/>
      <w:lvlText w:val=""/>
      <w:lvlJc w:val="left"/>
      <w:pPr>
        <w:tabs>
          <w:tab w:val="num" w:pos="1080"/>
        </w:tabs>
        <w:ind w:left="720" w:firstLine="0"/>
      </w:pPr>
      <w:rPr>
        <w:rFonts w:ascii="Wingdings" w:hAnsi="Wingding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9430892"/>
    <w:multiLevelType w:val="hybridMultilevel"/>
    <w:tmpl w:val="E5823B90"/>
    <w:lvl w:ilvl="0" w:tplc="04090005">
      <w:start w:val="1"/>
      <w:numFmt w:val="bullet"/>
      <w:lvlText w:val=""/>
      <w:lvlJc w:val="left"/>
      <w:pPr>
        <w:tabs>
          <w:tab w:val="num" w:pos="360"/>
        </w:tabs>
        <w:ind w:left="360" w:hanging="360"/>
      </w:pPr>
      <w:rPr>
        <w:rFonts w:ascii="Wingdings" w:hAnsi="Wingdings" w:hint="default"/>
      </w:rPr>
    </w:lvl>
    <w:lvl w:ilvl="1" w:tplc="714CCA6C" w:tentative="1">
      <w:start w:val="1"/>
      <w:numFmt w:val="bullet"/>
      <w:lvlText w:val="•"/>
      <w:lvlJc w:val="left"/>
      <w:pPr>
        <w:tabs>
          <w:tab w:val="num" w:pos="1080"/>
        </w:tabs>
        <w:ind w:left="1080" w:hanging="360"/>
      </w:pPr>
      <w:rPr>
        <w:rFonts w:ascii="Arial" w:hAnsi="Arial" w:hint="default"/>
      </w:rPr>
    </w:lvl>
    <w:lvl w:ilvl="2" w:tplc="44B2D1B2" w:tentative="1">
      <w:start w:val="1"/>
      <w:numFmt w:val="bullet"/>
      <w:lvlText w:val="•"/>
      <w:lvlJc w:val="left"/>
      <w:pPr>
        <w:tabs>
          <w:tab w:val="num" w:pos="1800"/>
        </w:tabs>
        <w:ind w:left="1800" w:hanging="360"/>
      </w:pPr>
      <w:rPr>
        <w:rFonts w:ascii="Arial" w:hAnsi="Arial" w:hint="default"/>
      </w:rPr>
    </w:lvl>
    <w:lvl w:ilvl="3" w:tplc="237CBF46" w:tentative="1">
      <w:start w:val="1"/>
      <w:numFmt w:val="bullet"/>
      <w:lvlText w:val="•"/>
      <w:lvlJc w:val="left"/>
      <w:pPr>
        <w:tabs>
          <w:tab w:val="num" w:pos="2520"/>
        </w:tabs>
        <w:ind w:left="2520" w:hanging="360"/>
      </w:pPr>
      <w:rPr>
        <w:rFonts w:ascii="Arial" w:hAnsi="Arial" w:hint="default"/>
      </w:rPr>
    </w:lvl>
    <w:lvl w:ilvl="4" w:tplc="7DDCEB7C" w:tentative="1">
      <w:start w:val="1"/>
      <w:numFmt w:val="bullet"/>
      <w:lvlText w:val="•"/>
      <w:lvlJc w:val="left"/>
      <w:pPr>
        <w:tabs>
          <w:tab w:val="num" w:pos="3240"/>
        </w:tabs>
        <w:ind w:left="3240" w:hanging="360"/>
      </w:pPr>
      <w:rPr>
        <w:rFonts w:ascii="Arial" w:hAnsi="Arial" w:hint="default"/>
      </w:rPr>
    </w:lvl>
    <w:lvl w:ilvl="5" w:tplc="8FB23CCC" w:tentative="1">
      <w:start w:val="1"/>
      <w:numFmt w:val="bullet"/>
      <w:lvlText w:val="•"/>
      <w:lvlJc w:val="left"/>
      <w:pPr>
        <w:tabs>
          <w:tab w:val="num" w:pos="3960"/>
        </w:tabs>
        <w:ind w:left="3960" w:hanging="360"/>
      </w:pPr>
      <w:rPr>
        <w:rFonts w:ascii="Arial" w:hAnsi="Arial" w:hint="default"/>
      </w:rPr>
    </w:lvl>
    <w:lvl w:ilvl="6" w:tplc="EEF4BAF4" w:tentative="1">
      <w:start w:val="1"/>
      <w:numFmt w:val="bullet"/>
      <w:lvlText w:val="•"/>
      <w:lvlJc w:val="left"/>
      <w:pPr>
        <w:tabs>
          <w:tab w:val="num" w:pos="4680"/>
        </w:tabs>
        <w:ind w:left="4680" w:hanging="360"/>
      </w:pPr>
      <w:rPr>
        <w:rFonts w:ascii="Arial" w:hAnsi="Arial" w:hint="default"/>
      </w:rPr>
    </w:lvl>
    <w:lvl w:ilvl="7" w:tplc="C8FA98BC" w:tentative="1">
      <w:start w:val="1"/>
      <w:numFmt w:val="bullet"/>
      <w:lvlText w:val="•"/>
      <w:lvlJc w:val="left"/>
      <w:pPr>
        <w:tabs>
          <w:tab w:val="num" w:pos="5400"/>
        </w:tabs>
        <w:ind w:left="5400" w:hanging="360"/>
      </w:pPr>
      <w:rPr>
        <w:rFonts w:ascii="Arial" w:hAnsi="Arial" w:hint="default"/>
      </w:rPr>
    </w:lvl>
    <w:lvl w:ilvl="8" w:tplc="F594C862" w:tentative="1">
      <w:start w:val="1"/>
      <w:numFmt w:val="bullet"/>
      <w:lvlText w:val="•"/>
      <w:lvlJc w:val="left"/>
      <w:pPr>
        <w:tabs>
          <w:tab w:val="num" w:pos="6120"/>
        </w:tabs>
        <w:ind w:left="6120" w:hanging="360"/>
      </w:pPr>
      <w:rPr>
        <w:rFonts w:ascii="Arial" w:hAnsi="Arial" w:hint="default"/>
      </w:rPr>
    </w:lvl>
  </w:abstractNum>
  <w:abstractNum w:abstractNumId="5">
    <w:nsid w:val="0CE43EE4"/>
    <w:multiLevelType w:val="hybridMultilevel"/>
    <w:tmpl w:val="CC4046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94DE2"/>
    <w:multiLevelType w:val="multilevel"/>
    <w:tmpl w:val="2E2A84B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Wingdings" w:hAnsi="Wingdings" w:hint="default"/>
      </w:rPr>
    </w:lvl>
    <w:lvl w:ilvl="3">
      <w:start w:val="1"/>
      <w:numFmt w:val="bullet"/>
      <w:lvlText w:val=""/>
      <w:lvlJc w:val="left"/>
      <w:pPr>
        <w:tabs>
          <w:tab w:val="num" w:pos="1080"/>
        </w:tabs>
        <w:ind w:left="720" w:firstLine="0"/>
      </w:pPr>
      <w:rPr>
        <w:rFonts w:ascii="Wingdings" w:hAnsi="Wingding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0F768AD"/>
    <w:multiLevelType w:val="multilevel"/>
    <w:tmpl w:val="0D2EF86E"/>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Wingdings" w:hAnsi="Wingdings" w:hint="default"/>
      </w:rPr>
    </w:lvl>
    <w:lvl w:ilvl="2">
      <w:start w:val="1"/>
      <w:numFmt w:val="bullet"/>
      <w:lvlText w:val=""/>
      <w:lvlJc w:val="left"/>
      <w:pPr>
        <w:tabs>
          <w:tab w:val="num" w:pos="720"/>
        </w:tabs>
        <w:ind w:left="720" w:hanging="720"/>
      </w:pPr>
      <w:rPr>
        <w:rFonts w:ascii="Wingdings" w:hAnsi="Wingdings" w:hint="default"/>
      </w:rPr>
    </w:lvl>
    <w:lvl w:ilvl="3">
      <w:start w:val="1"/>
      <w:numFmt w:val="bullet"/>
      <w:lvlText w:val=""/>
      <w:lvlJc w:val="left"/>
      <w:pPr>
        <w:tabs>
          <w:tab w:val="num" w:pos="1080"/>
        </w:tabs>
        <w:ind w:left="720" w:firstLine="0"/>
      </w:pPr>
      <w:rPr>
        <w:rFonts w:ascii="Wingdings" w:hAnsi="Wingding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349284A"/>
    <w:multiLevelType w:val="hybridMultilevel"/>
    <w:tmpl w:val="BD4E1014"/>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AE6F0A"/>
    <w:multiLevelType w:val="hybridMultilevel"/>
    <w:tmpl w:val="4A948E24"/>
    <w:lvl w:ilvl="0" w:tplc="8CC6ED90">
      <w:start w:val="1"/>
      <w:numFmt w:val="bullet"/>
      <w:lvlText w:val="•"/>
      <w:lvlJc w:val="left"/>
      <w:pPr>
        <w:tabs>
          <w:tab w:val="num" w:pos="720"/>
        </w:tabs>
        <w:ind w:left="720" w:hanging="360"/>
      </w:pPr>
      <w:rPr>
        <w:rFonts w:ascii="Arial" w:hAnsi="Arial" w:hint="default"/>
      </w:rPr>
    </w:lvl>
    <w:lvl w:ilvl="1" w:tplc="714CCA6C" w:tentative="1">
      <w:start w:val="1"/>
      <w:numFmt w:val="bullet"/>
      <w:lvlText w:val="•"/>
      <w:lvlJc w:val="left"/>
      <w:pPr>
        <w:tabs>
          <w:tab w:val="num" w:pos="1440"/>
        </w:tabs>
        <w:ind w:left="1440" w:hanging="360"/>
      </w:pPr>
      <w:rPr>
        <w:rFonts w:ascii="Arial" w:hAnsi="Arial" w:hint="default"/>
      </w:rPr>
    </w:lvl>
    <w:lvl w:ilvl="2" w:tplc="44B2D1B2" w:tentative="1">
      <w:start w:val="1"/>
      <w:numFmt w:val="bullet"/>
      <w:lvlText w:val="•"/>
      <w:lvlJc w:val="left"/>
      <w:pPr>
        <w:tabs>
          <w:tab w:val="num" w:pos="2160"/>
        </w:tabs>
        <w:ind w:left="2160" w:hanging="360"/>
      </w:pPr>
      <w:rPr>
        <w:rFonts w:ascii="Arial" w:hAnsi="Arial" w:hint="default"/>
      </w:rPr>
    </w:lvl>
    <w:lvl w:ilvl="3" w:tplc="237CBF46" w:tentative="1">
      <w:start w:val="1"/>
      <w:numFmt w:val="bullet"/>
      <w:lvlText w:val="•"/>
      <w:lvlJc w:val="left"/>
      <w:pPr>
        <w:tabs>
          <w:tab w:val="num" w:pos="2880"/>
        </w:tabs>
        <w:ind w:left="2880" w:hanging="360"/>
      </w:pPr>
      <w:rPr>
        <w:rFonts w:ascii="Arial" w:hAnsi="Arial" w:hint="default"/>
      </w:rPr>
    </w:lvl>
    <w:lvl w:ilvl="4" w:tplc="7DDCEB7C" w:tentative="1">
      <w:start w:val="1"/>
      <w:numFmt w:val="bullet"/>
      <w:lvlText w:val="•"/>
      <w:lvlJc w:val="left"/>
      <w:pPr>
        <w:tabs>
          <w:tab w:val="num" w:pos="3600"/>
        </w:tabs>
        <w:ind w:left="3600" w:hanging="360"/>
      </w:pPr>
      <w:rPr>
        <w:rFonts w:ascii="Arial" w:hAnsi="Arial" w:hint="default"/>
      </w:rPr>
    </w:lvl>
    <w:lvl w:ilvl="5" w:tplc="8FB23CCC" w:tentative="1">
      <w:start w:val="1"/>
      <w:numFmt w:val="bullet"/>
      <w:lvlText w:val="•"/>
      <w:lvlJc w:val="left"/>
      <w:pPr>
        <w:tabs>
          <w:tab w:val="num" w:pos="4320"/>
        </w:tabs>
        <w:ind w:left="4320" w:hanging="360"/>
      </w:pPr>
      <w:rPr>
        <w:rFonts w:ascii="Arial" w:hAnsi="Arial" w:hint="default"/>
      </w:rPr>
    </w:lvl>
    <w:lvl w:ilvl="6" w:tplc="EEF4BAF4" w:tentative="1">
      <w:start w:val="1"/>
      <w:numFmt w:val="bullet"/>
      <w:lvlText w:val="•"/>
      <w:lvlJc w:val="left"/>
      <w:pPr>
        <w:tabs>
          <w:tab w:val="num" w:pos="5040"/>
        </w:tabs>
        <w:ind w:left="5040" w:hanging="360"/>
      </w:pPr>
      <w:rPr>
        <w:rFonts w:ascii="Arial" w:hAnsi="Arial" w:hint="default"/>
      </w:rPr>
    </w:lvl>
    <w:lvl w:ilvl="7" w:tplc="C8FA98BC" w:tentative="1">
      <w:start w:val="1"/>
      <w:numFmt w:val="bullet"/>
      <w:lvlText w:val="•"/>
      <w:lvlJc w:val="left"/>
      <w:pPr>
        <w:tabs>
          <w:tab w:val="num" w:pos="5760"/>
        </w:tabs>
        <w:ind w:left="5760" w:hanging="360"/>
      </w:pPr>
      <w:rPr>
        <w:rFonts w:ascii="Arial" w:hAnsi="Arial" w:hint="default"/>
      </w:rPr>
    </w:lvl>
    <w:lvl w:ilvl="8" w:tplc="F594C862" w:tentative="1">
      <w:start w:val="1"/>
      <w:numFmt w:val="bullet"/>
      <w:lvlText w:val="•"/>
      <w:lvlJc w:val="left"/>
      <w:pPr>
        <w:tabs>
          <w:tab w:val="num" w:pos="6480"/>
        </w:tabs>
        <w:ind w:left="6480" w:hanging="360"/>
      </w:pPr>
      <w:rPr>
        <w:rFonts w:ascii="Arial" w:hAnsi="Arial" w:hint="default"/>
      </w:rPr>
    </w:lvl>
  </w:abstractNum>
  <w:abstractNum w:abstractNumId="10">
    <w:nsid w:val="431B1E70"/>
    <w:multiLevelType w:val="hybridMultilevel"/>
    <w:tmpl w:val="CF4ACA1E"/>
    <w:lvl w:ilvl="0" w:tplc="5836666C">
      <w:start w:val="1"/>
      <w:numFmt w:val="bullet"/>
      <w:lvlText w:val="•"/>
      <w:lvlJc w:val="left"/>
      <w:pPr>
        <w:tabs>
          <w:tab w:val="num" w:pos="720"/>
        </w:tabs>
        <w:ind w:left="720" w:hanging="360"/>
      </w:pPr>
      <w:rPr>
        <w:rFonts w:ascii="Arial" w:hAnsi="Arial" w:hint="default"/>
      </w:rPr>
    </w:lvl>
    <w:lvl w:ilvl="1" w:tplc="B60441AA">
      <w:start w:val="953"/>
      <w:numFmt w:val="bullet"/>
      <w:lvlText w:val="–"/>
      <w:lvlJc w:val="left"/>
      <w:pPr>
        <w:tabs>
          <w:tab w:val="num" w:pos="1440"/>
        </w:tabs>
        <w:ind w:left="1440" w:hanging="360"/>
      </w:pPr>
      <w:rPr>
        <w:rFonts w:ascii="Arial" w:hAnsi="Arial" w:hint="default"/>
      </w:rPr>
    </w:lvl>
    <w:lvl w:ilvl="2" w:tplc="97B68646" w:tentative="1">
      <w:start w:val="1"/>
      <w:numFmt w:val="bullet"/>
      <w:lvlText w:val="•"/>
      <w:lvlJc w:val="left"/>
      <w:pPr>
        <w:tabs>
          <w:tab w:val="num" w:pos="2160"/>
        </w:tabs>
        <w:ind w:left="2160" w:hanging="360"/>
      </w:pPr>
      <w:rPr>
        <w:rFonts w:ascii="Arial" w:hAnsi="Arial" w:hint="default"/>
      </w:rPr>
    </w:lvl>
    <w:lvl w:ilvl="3" w:tplc="BB24F7AA" w:tentative="1">
      <w:start w:val="1"/>
      <w:numFmt w:val="bullet"/>
      <w:lvlText w:val="•"/>
      <w:lvlJc w:val="left"/>
      <w:pPr>
        <w:tabs>
          <w:tab w:val="num" w:pos="2880"/>
        </w:tabs>
        <w:ind w:left="2880" w:hanging="360"/>
      </w:pPr>
      <w:rPr>
        <w:rFonts w:ascii="Arial" w:hAnsi="Arial" w:hint="default"/>
      </w:rPr>
    </w:lvl>
    <w:lvl w:ilvl="4" w:tplc="BFE89EB0" w:tentative="1">
      <w:start w:val="1"/>
      <w:numFmt w:val="bullet"/>
      <w:lvlText w:val="•"/>
      <w:lvlJc w:val="left"/>
      <w:pPr>
        <w:tabs>
          <w:tab w:val="num" w:pos="3600"/>
        </w:tabs>
        <w:ind w:left="3600" w:hanging="360"/>
      </w:pPr>
      <w:rPr>
        <w:rFonts w:ascii="Arial" w:hAnsi="Arial" w:hint="default"/>
      </w:rPr>
    </w:lvl>
    <w:lvl w:ilvl="5" w:tplc="3C002E88" w:tentative="1">
      <w:start w:val="1"/>
      <w:numFmt w:val="bullet"/>
      <w:lvlText w:val="•"/>
      <w:lvlJc w:val="left"/>
      <w:pPr>
        <w:tabs>
          <w:tab w:val="num" w:pos="4320"/>
        </w:tabs>
        <w:ind w:left="4320" w:hanging="360"/>
      </w:pPr>
      <w:rPr>
        <w:rFonts w:ascii="Arial" w:hAnsi="Arial" w:hint="default"/>
      </w:rPr>
    </w:lvl>
    <w:lvl w:ilvl="6" w:tplc="74FEA314" w:tentative="1">
      <w:start w:val="1"/>
      <w:numFmt w:val="bullet"/>
      <w:lvlText w:val="•"/>
      <w:lvlJc w:val="left"/>
      <w:pPr>
        <w:tabs>
          <w:tab w:val="num" w:pos="5040"/>
        </w:tabs>
        <w:ind w:left="5040" w:hanging="360"/>
      </w:pPr>
      <w:rPr>
        <w:rFonts w:ascii="Arial" w:hAnsi="Arial" w:hint="default"/>
      </w:rPr>
    </w:lvl>
    <w:lvl w:ilvl="7" w:tplc="E1E22CE6" w:tentative="1">
      <w:start w:val="1"/>
      <w:numFmt w:val="bullet"/>
      <w:lvlText w:val="•"/>
      <w:lvlJc w:val="left"/>
      <w:pPr>
        <w:tabs>
          <w:tab w:val="num" w:pos="5760"/>
        </w:tabs>
        <w:ind w:left="5760" w:hanging="360"/>
      </w:pPr>
      <w:rPr>
        <w:rFonts w:ascii="Arial" w:hAnsi="Arial" w:hint="default"/>
      </w:rPr>
    </w:lvl>
    <w:lvl w:ilvl="8" w:tplc="BD1A3160" w:tentative="1">
      <w:start w:val="1"/>
      <w:numFmt w:val="bullet"/>
      <w:lvlText w:val="•"/>
      <w:lvlJc w:val="left"/>
      <w:pPr>
        <w:tabs>
          <w:tab w:val="num" w:pos="6480"/>
        </w:tabs>
        <w:ind w:left="6480" w:hanging="360"/>
      </w:pPr>
      <w:rPr>
        <w:rFonts w:ascii="Arial" w:hAnsi="Arial" w:hint="default"/>
      </w:rPr>
    </w:lvl>
  </w:abstractNum>
  <w:abstractNum w:abstractNumId="11">
    <w:nsid w:val="48B6384B"/>
    <w:multiLevelType w:val="hybridMultilevel"/>
    <w:tmpl w:val="A4F26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215863"/>
    <w:multiLevelType w:val="hybridMultilevel"/>
    <w:tmpl w:val="8F9E02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0D6919"/>
    <w:multiLevelType w:val="multilevel"/>
    <w:tmpl w:val="CDCA3CB8"/>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Wingdings" w:hAnsi="Wingding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720" w:firstLine="0"/>
      </w:pPr>
      <w:rPr>
        <w:rFont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6636CE7"/>
    <w:multiLevelType w:val="hybridMultilevel"/>
    <w:tmpl w:val="5F2A49F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C5D3726"/>
    <w:multiLevelType w:val="hybridMultilevel"/>
    <w:tmpl w:val="BA2E0C5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1C7318"/>
    <w:multiLevelType w:val="hybridMultilevel"/>
    <w:tmpl w:val="87203C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7362E4"/>
    <w:multiLevelType w:val="multilevel"/>
    <w:tmpl w:val="6FD6DDC4"/>
    <w:lvl w:ilvl="0">
      <w:start w:val="1"/>
      <w:numFmt w:val="upperRoman"/>
      <w:pStyle w:val="CTMSOPLevel1"/>
      <w:lvlText w:val="%1."/>
      <w:lvlJc w:val="left"/>
      <w:pPr>
        <w:ind w:left="510" w:hanging="510"/>
      </w:pPr>
      <w:rPr>
        <w:rFonts w:cs="Times New Roman" w:hint="default"/>
      </w:rPr>
    </w:lvl>
    <w:lvl w:ilvl="1">
      <w:start w:val="1"/>
      <w:numFmt w:val="decimal"/>
      <w:pStyle w:val="CTMSOPLevel2"/>
      <w:lvlText w:val="%2."/>
      <w:lvlJc w:val="left"/>
      <w:pPr>
        <w:ind w:left="510" w:hanging="51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CTMSOPLevel3"/>
      <w:lvlText w:val="%3)"/>
      <w:lvlJc w:val="left"/>
      <w:pPr>
        <w:ind w:left="971" w:hanging="341"/>
      </w:pPr>
      <w:rPr>
        <w:rFonts w:ascii="Lucida Sans Unicode" w:eastAsia="Times New Roman" w:hAnsi="Lucida Sans Unicode" w:cs="Times New Roman"/>
        <w:b w:val="0"/>
        <w:bCs w:val="0"/>
        <w:i w:val="0"/>
        <w:iCs w:val="0"/>
        <w:caps w:val="0"/>
        <w:smallCaps w:val="0"/>
        <w:strike w:val="0"/>
        <w:dstrike w:val="0"/>
        <w:outline w:val="0"/>
        <w:shadow w:val="0"/>
        <w:emboss w:val="0"/>
        <w:imprint w:val="0"/>
        <w:noProof w:val="0"/>
        <w:vanish w:val="0"/>
        <w:spacing w:val="0"/>
        <w:kern w:val="0"/>
        <w:position w:val="0"/>
        <w:sz w:val="20"/>
        <w:u w:val="none"/>
        <w:vertAlign w:val="baseline"/>
        <w:em w:val="none"/>
      </w:rPr>
    </w:lvl>
    <w:lvl w:ilvl="3">
      <w:start w:val="1"/>
      <w:numFmt w:val="bullet"/>
      <w:lvlText w:val=""/>
      <w:lvlJc w:val="left"/>
      <w:pPr>
        <w:ind w:left="1077" w:hanging="226"/>
      </w:pPr>
      <w:rPr>
        <w:rFonts w:ascii="Symbol" w:hAnsi="Symbol" w:hint="default"/>
        <w:sz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662A2A4D"/>
    <w:multiLevelType w:val="multilevel"/>
    <w:tmpl w:val="E912D4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719E15B5"/>
    <w:multiLevelType w:val="multilevel"/>
    <w:tmpl w:val="FFB461D2"/>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Wingdings" w:hAnsi="Wingding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1080"/>
        </w:tabs>
        <w:ind w:left="720" w:firstLine="0"/>
      </w:pPr>
      <w:rPr>
        <w:rFonts w:ascii="Wingdings" w:hAnsi="Wingding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74E706E2"/>
    <w:multiLevelType w:val="multilevel"/>
    <w:tmpl w:val="AFEEEE5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720" w:firstLine="0"/>
      </w:pPr>
      <w:rPr>
        <w:rFont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5F21A64"/>
    <w:multiLevelType w:val="multilevel"/>
    <w:tmpl w:val="2738E744"/>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Wingdings" w:hAnsi="Wingding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1080"/>
        </w:tabs>
        <w:ind w:left="720" w:firstLine="0"/>
      </w:pPr>
      <w:rPr>
        <w:rFonts w:ascii="Wingdings" w:hAnsi="Wingding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6976313"/>
    <w:multiLevelType w:val="multilevel"/>
    <w:tmpl w:val="2BE69E0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77AF5410"/>
    <w:multiLevelType w:val="multilevel"/>
    <w:tmpl w:val="448C2FEE"/>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Wingdings" w:hAnsi="Wingding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1080"/>
        </w:tabs>
        <w:ind w:left="720" w:firstLine="0"/>
      </w:pPr>
      <w:rPr>
        <w:rFonts w:ascii="Wingdings" w:hAnsi="Wingding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7870435D"/>
    <w:multiLevelType w:val="hybridMultilevel"/>
    <w:tmpl w:val="B686D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A6B310F"/>
    <w:multiLevelType w:val="hybridMultilevel"/>
    <w:tmpl w:val="AC3AD4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CC5495"/>
    <w:multiLevelType w:val="multilevel"/>
    <w:tmpl w:val="55F2976A"/>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Wingdings" w:hAnsi="Wingding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1080"/>
        </w:tabs>
        <w:ind w:left="720" w:firstLine="0"/>
      </w:pPr>
      <w:rPr>
        <w:rFonts w:ascii="Wingdings" w:hAnsi="Wingding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E056CA5"/>
    <w:multiLevelType w:val="hybridMultilevel"/>
    <w:tmpl w:val="684EDA6C"/>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24"/>
  </w:num>
  <w:num w:numId="3">
    <w:abstractNumId w:val="2"/>
  </w:num>
  <w:num w:numId="4">
    <w:abstractNumId w:val="17"/>
  </w:num>
  <w:num w:numId="5">
    <w:abstractNumId w:val="20"/>
  </w:num>
  <w:num w:numId="6">
    <w:abstractNumId w:val="25"/>
  </w:num>
  <w:num w:numId="7">
    <w:abstractNumId w:val="6"/>
  </w:num>
  <w:num w:numId="8">
    <w:abstractNumId w:val="19"/>
  </w:num>
  <w:num w:numId="9">
    <w:abstractNumId w:val="0"/>
  </w:num>
  <w:num w:numId="10">
    <w:abstractNumId w:val="23"/>
  </w:num>
  <w:num w:numId="11">
    <w:abstractNumId w:val="7"/>
  </w:num>
  <w:num w:numId="12">
    <w:abstractNumId w:val="21"/>
  </w:num>
  <w:num w:numId="13">
    <w:abstractNumId w:val="3"/>
  </w:num>
  <w:num w:numId="14">
    <w:abstractNumId w:val="26"/>
  </w:num>
  <w:num w:numId="15">
    <w:abstractNumId w:val="14"/>
  </w:num>
  <w:num w:numId="16">
    <w:abstractNumId w:val="16"/>
  </w:num>
  <w:num w:numId="17">
    <w:abstractNumId w:val="9"/>
  </w:num>
  <w:num w:numId="18">
    <w:abstractNumId w:val="4"/>
  </w:num>
  <w:num w:numId="19">
    <w:abstractNumId w:val="22"/>
  </w:num>
  <w:num w:numId="20">
    <w:abstractNumId w:val="11"/>
  </w:num>
  <w:num w:numId="21">
    <w:abstractNumId w:val="8"/>
  </w:num>
  <w:num w:numId="22">
    <w:abstractNumId w:val="1"/>
  </w:num>
  <w:num w:numId="23">
    <w:abstractNumId w:val="27"/>
  </w:num>
  <w:num w:numId="24">
    <w:abstractNumId w:val="15"/>
  </w:num>
  <w:num w:numId="25">
    <w:abstractNumId w:val="18"/>
  </w:num>
  <w:num w:numId="26">
    <w:abstractNumId w:val="10"/>
  </w:num>
  <w:num w:numId="27">
    <w:abstractNumId w:val="12"/>
  </w:num>
  <w:num w:numId="28">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826792"/>
    <w:rsid w:val="00031CFD"/>
    <w:rsid w:val="00061F36"/>
    <w:rsid w:val="0008519A"/>
    <w:rsid w:val="000C347B"/>
    <w:rsid w:val="000E1E33"/>
    <w:rsid w:val="000F253A"/>
    <w:rsid w:val="001031E9"/>
    <w:rsid w:val="00111C85"/>
    <w:rsid w:val="001375E6"/>
    <w:rsid w:val="00154F6B"/>
    <w:rsid w:val="00163252"/>
    <w:rsid w:val="00187D9E"/>
    <w:rsid w:val="00195105"/>
    <w:rsid w:val="0019604F"/>
    <w:rsid w:val="001A4F3D"/>
    <w:rsid w:val="001C29E6"/>
    <w:rsid w:val="001F27B1"/>
    <w:rsid w:val="0025507E"/>
    <w:rsid w:val="0026318A"/>
    <w:rsid w:val="002839A3"/>
    <w:rsid w:val="00294768"/>
    <w:rsid w:val="002A735D"/>
    <w:rsid w:val="002D647C"/>
    <w:rsid w:val="002F3142"/>
    <w:rsid w:val="00300F5D"/>
    <w:rsid w:val="003162D9"/>
    <w:rsid w:val="00367388"/>
    <w:rsid w:val="00377AB6"/>
    <w:rsid w:val="003857A5"/>
    <w:rsid w:val="003B50D4"/>
    <w:rsid w:val="003C4BFA"/>
    <w:rsid w:val="00406286"/>
    <w:rsid w:val="00427DF5"/>
    <w:rsid w:val="00431BEB"/>
    <w:rsid w:val="004423E0"/>
    <w:rsid w:val="00450C1F"/>
    <w:rsid w:val="004B312D"/>
    <w:rsid w:val="004F468E"/>
    <w:rsid w:val="00520E34"/>
    <w:rsid w:val="005522F2"/>
    <w:rsid w:val="00571876"/>
    <w:rsid w:val="005B53E8"/>
    <w:rsid w:val="00603FD9"/>
    <w:rsid w:val="006209B7"/>
    <w:rsid w:val="00676362"/>
    <w:rsid w:val="0069703E"/>
    <w:rsid w:val="006C371E"/>
    <w:rsid w:val="006F227F"/>
    <w:rsid w:val="00754E35"/>
    <w:rsid w:val="00762D2F"/>
    <w:rsid w:val="007E4B80"/>
    <w:rsid w:val="007F0FC9"/>
    <w:rsid w:val="007F599A"/>
    <w:rsid w:val="00822231"/>
    <w:rsid w:val="00824443"/>
    <w:rsid w:val="00826792"/>
    <w:rsid w:val="0083194B"/>
    <w:rsid w:val="00865E0C"/>
    <w:rsid w:val="00870910"/>
    <w:rsid w:val="008A7601"/>
    <w:rsid w:val="008C0087"/>
    <w:rsid w:val="00913D83"/>
    <w:rsid w:val="00943917"/>
    <w:rsid w:val="009543BE"/>
    <w:rsid w:val="00954C97"/>
    <w:rsid w:val="00955439"/>
    <w:rsid w:val="00A27774"/>
    <w:rsid w:val="00A37484"/>
    <w:rsid w:val="00A578D3"/>
    <w:rsid w:val="00A872A2"/>
    <w:rsid w:val="00A920EE"/>
    <w:rsid w:val="00A94D68"/>
    <w:rsid w:val="00AA5819"/>
    <w:rsid w:val="00AD3A24"/>
    <w:rsid w:val="00AE19AE"/>
    <w:rsid w:val="00AE5A6E"/>
    <w:rsid w:val="00AF6B09"/>
    <w:rsid w:val="00B07979"/>
    <w:rsid w:val="00B16650"/>
    <w:rsid w:val="00B25A50"/>
    <w:rsid w:val="00B25E39"/>
    <w:rsid w:val="00B27641"/>
    <w:rsid w:val="00B37F3F"/>
    <w:rsid w:val="00B4398B"/>
    <w:rsid w:val="00B44200"/>
    <w:rsid w:val="00B913F0"/>
    <w:rsid w:val="00B922D5"/>
    <w:rsid w:val="00BC6643"/>
    <w:rsid w:val="00C1419D"/>
    <w:rsid w:val="00C209D3"/>
    <w:rsid w:val="00C953E4"/>
    <w:rsid w:val="00CA592B"/>
    <w:rsid w:val="00CB443D"/>
    <w:rsid w:val="00CC61EB"/>
    <w:rsid w:val="00D01547"/>
    <w:rsid w:val="00D24537"/>
    <w:rsid w:val="00D44847"/>
    <w:rsid w:val="00D54685"/>
    <w:rsid w:val="00D77526"/>
    <w:rsid w:val="00DA4765"/>
    <w:rsid w:val="00DF03A4"/>
    <w:rsid w:val="00DF2707"/>
    <w:rsid w:val="00E13508"/>
    <w:rsid w:val="00E15E84"/>
    <w:rsid w:val="00EB1AF2"/>
    <w:rsid w:val="00EC624B"/>
    <w:rsid w:val="00F0184F"/>
    <w:rsid w:val="00F16743"/>
    <w:rsid w:val="00F46059"/>
    <w:rsid w:val="00F46EE7"/>
    <w:rsid w:val="00FD6B67"/>
    <w:rsid w:val="00FE7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2A2"/>
    <w:rPr>
      <w:sz w:val="24"/>
      <w:szCs w:val="24"/>
    </w:rPr>
  </w:style>
  <w:style w:type="paragraph" w:styleId="Heading1">
    <w:name w:val="heading 1"/>
    <w:basedOn w:val="Normal"/>
    <w:link w:val="Heading1Char"/>
    <w:uiPriority w:val="9"/>
    <w:qFormat/>
    <w:rsid w:val="00BC6643"/>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BC664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22231"/>
    <w:rPr>
      <w:rFonts w:ascii="Arial" w:hAnsi="Arial"/>
      <w:sz w:val="20"/>
      <w:szCs w:val="20"/>
    </w:rPr>
  </w:style>
  <w:style w:type="character" w:styleId="Hyperlink">
    <w:name w:val="Hyperlink"/>
    <w:basedOn w:val="DefaultParagraphFont"/>
    <w:rsid w:val="00A578D3"/>
    <w:rPr>
      <w:color w:val="0000FF"/>
      <w:u w:val="single"/>
    </w:rPr>
  </w:style>
  <w:style w:type="paragraph" w:styleId="ListParagraph">
    <w:name w:val="List Paragraph"/>
    <w:basedOn w:val="Normal"/>
    <w:uiPriority w:val="34"/>
    <w:qFormat/>
    <w:rsid w:val="00B4398B"/>
    <w:pPr>
      <w:ind w:left="720"/>
    </w:pPr>
  </w:style>
  <w:style w:type="paragraph" w:styleId="BalloonText">
    <w:name w:val="Balloon Text"/>
    <w:basedOn w:val="Normal"/>
    <w:link w:val="BalloonTextChar"/>
    <w:rsid w:val="00B4398B"/>
    <w:rPr>
      <w:rFonts w:ascii="Tahoma" w:hAnsi="Tahoma" w:cs="Tahoma"/>
      <w:sz w:val="16"/>
      <w:szCs w:val="16"/>
    </w:rPr>
  </w:style>
  <w:style w:type="character" w:customStyle="1" w:styleId="BalloonTextChar">
    <w:name w:val="Balloon Text Char"/>
    <w:basedOn w:val="DefaultParagraphFont"/>
    <w:link w:val="BalloonText"/>
    <w:rsid w:val="00B4398B"/>
    <w:rPr>
      <w:rFonts w:ascii="Tahoma" w:hAnsi="Tahoma" w:cs="Tahoma"/>
      <w:sz w:val="16"/>
      <w:szCs w:val="16"/>
    </w:rPr>
  </w:style>
  <w:style w:type="character" w:customStyle="1" w:styleId="BodyTextChar">
    <w:name w:val="Body Text Char"/>
    <w:basedOn w:val="DefaultParagraphFont"/>
    <w:link w:val="BodyText"/>
    <w:rsid w:val="00B25A50"/>
    <w:rPr>
      <w:rFonts w:ascii="Arial" w:hAnsi="Arial"/>
    </w:rPr>
  </w:style>
  <w:style w:type="character" w:customStyle="1" w:styleId="Heading1Char">
    <w:name w:val="Heading 1 Char"/>
    <w:basedOn w:val="DefaultParagraphFont"/>
    <w:link w:val="Heading1"/>
    <w:uiPriority w:val="9"/>
    <w:rsid w:val="00BC6643"/>
    <w:rPr>
      <w:b/>
      <w:bCs/>
      <w:kern w:val="36"/>
      <w:sz w:val="48"/>
      <w:szCs w:val="48"/>
    </w:rPr>
  </w:style>
  <w:style w:type="character" w:customStyle="1" w:styleId="Heading3Char">
    <w:name w:val="Heading 3 Char"/>
    <w:basedOn w:val="DefaultParagraphFont"/>
    <w:link w:val="Heading3"/>
    <w:uiPriority w:val="9"/>
    <w:rsid w:val="00BC6643"/>
    <w:rPr>
      <w:b/>
      <w:bCs/>
      <w:sz w:val="27"/>
      <w:szCs w:val="27"/>
    </w:rPr>
  </w:style>
  <w:style w:type="paragraph" w:styleId="NormalWeb">
    <w:name w:val="Normal (Web)"/>
    <w:basedOn w:val="Normal"/>
    <w:uiPriority w:val="99"/>
    <w:unhideWhenUsed/>
    <w:rsid w:val="00BC6643"/>
    <w:pPr>
      <w:spacing w:before="100" w:beforeAutospacing="1" w:after="100" w:afterAutospacing="1"/>
    </w:pPr>
    <w:rPr>
      <w:rFonts w:ascii="Verdana" w:hAnsi="Verdana"/>
      <w:color w:val="000000"/>
      <w:sz w:val="17"/>
      <w:szCs w:val="17"/>
    </w:rPr>
  </w:style>
  <w:style w:type="character" w:styleId="Strong">
    <w:name w:val="Strong"/>
    <w:basedOn w:val="DefaultParagraphFont"/>
    <w:uiPriority w:val="22"/>
    <w:qFormat/>
    <w:rsid w:val="00E13508"/>
    <w:rPr>
      <w:b/>
      <w:bCs/>
    </w:rPr>
  </w:style>
  <w:style w:type="paragraph" w:customStyle="1" w:styleId="CTMSOPLevel1">
    <w:name w:val="CTM SOP Level 1"/>
    <w:basedOn w:val="Normal"/>
    <w:qFormat/>
    <w:rsid w:val="00603FD9"/>
    <w:pPr>
      <w:numPr>
        <w:numId w:val="4"/>
      </w:numPr>
      <w:spacing w:before="180" w:after="120"/>
      <w:ind w:left="504" w:hanging="504"/>
      <w:contextualSpacing/>
    </w:pPr>
    <w:rPr>
      <w:rFonts w:ascii="Lucida Sans Unicode" w:hAnsi="Lucida Sans Unicode" w:cs="Lucida Sans Unicode"/>
      <w:b/>
      <w:bCs/>
      <w:sz w:val="20"/>
      <w:szCs w:val="20"/>
    </w:rPr>
  </w:style>
  <w:style w:type="paragraph" w:customStyle="1" w:styleId="CTMSOPLevel2">
    <w:name w:val="CTM SOP Level 2"/>
    <w:basedOn w:val="Normal"/>
    <w:rsid w:val="00603FD9"/>
    <w:pPr>
      <w:numPr>
        <w:ilvl w:val="1"/>
        <w:numId w:val="4"/>
      </w:numPr>
      <w:spacing w:before="180" w:after="120"/>
      <w:ind w:left="540" w:hanging="540"/>
      <w:contextualSpacing/>
    </w:pPr>
    <w:rPr>
      <w:rFonts w:ascii="Lucida Sans Unicode" w:hAnsi="Lucida Sans Unicode"/>
      <w:b/>
      <w:sz w:val="20"/>
      <w:szCs w:val="20"/>
    </w:rPr>
  </w:style>
  <w:style w:type="paragraph" w:customStyle="1" w:styleId="CTMSOPLevel3">
    <w:name w:val="CTM SOP Level 3"/>
    <w:link w:val="CTMSOPLevel3Char"/>
    <w:rsid w:val="00603FD9"/>
    <w:pPr>
      <w:numPr>
        <w:ilvl w:val="2"/>
        <w:numId w:val="4"/>
      </w:numPr>
      <w:spacing w:before="120" w:after="120"/>
    </w:pPr>
    <w:rPr>
      <w:rFonts w:ascii="Lucida Sans Unicode" w:hAnsi="Lucida Sans Unicode"/>
    </w:rPr>
  </w:style>
  <w:style w:type="character" w:customStyle="1" w:styleId="CTMSOPLevel3Char">
    <w:name w:val="CTM SOP Level 3 Char"/>
    <w:basedOn w:val="DefaultParagraphFont"/>
    <w:link w:val="CTMSOPLevel3"/>
    <w:locked/>
    <w:rsid w:val="00B27641"/>
    <w:rPr>
      <w:rFonts w:ascii="Lucida Sans Unicode" w:hAnsi="Lucida Sans Unicode"/>
    </w:rPr>
  </w:style>
  <w:style w:type="paragraph" w:customStyle="1" w:styleId="level1bodystyle">
    <w:name w:val="level 1 body style"/>
    <w:basedOn w:val="Normal"/>
    <w:rsid w:val="00431BEB"/>
    <w:pPr>
      <w:spacing w:after="120"/>
      <w:ind w:left="360"/>
      <w:outlineLvl w:val="0"/>
    </w:pPr>
    <w:rPr>
      <w:rFonts w:ascii="Arial" w:hAnsi="Arial" w:cs="Arial"/>
      <w:bCs/>
      <w:sz w:val="22"/>
      <w:szCs w:val="20"/>
      <w:lang w:val="en-GB"/>
    </w:rPr>
  </w:style>
  <w:style w:type="character" w:styleId="CommentReference">
    <w:name w:val="annotation reference"/>
    <w:basedOn w:val="DefaultParagraphFont"/>
    <w:rsid w:val="00431BEB"/>
    <w:rPr>
      <w:sz w:val="16"/>
      <w:szCs w:val="16"/>
    </w:rPr>
  </w:style>
  <w:style w:type="paragraph" w:styleId="CommentText">
    <w:name w:val="annotation text"/>
    <w:basedOn w:val="Normal"/>
    <w:link w:val="CommentTextChar"/>
    <w:rsid w:val="00431BEB"/>
    <w:rPr>
      <w:rFonts w:ascii="Arial" w:hAnsi="Arial"/>
      <w:sz w:val="20"/>
      <w:szCs w:val="20"/>
      <w:lang w:val="en-GB"/>
    </w:rPr>
  </w:style>
  <w:style w:type="character" w:customStyle="1" w:styleId="CommentTextChar">
    <w:name w:val="Comment Text Char"/>
    <w:basedOn w:val="DefaultParagraphFont"/>
    <w:link w:val="CommentText"/>
    <w:rsid w:val="00431BEB"/>
    <w:rPr>
      <w:rFonts w:ascii="Arial" w:hAnsi="Arial"/>
      <w:lang w:val="en-GB"/>
    </w:rPr>
  </w:style>
  <w:style w:type="paragraph" w:customStyle="1" w:styleId="Bullet-SOP-AE">
    <w:name w:val="Bullet-SOP-AE"/>
    <w:basedOn w:val="Normal"/>
    <w:rsid w:val="00431BEB"/>
    <w:pPr>
      <w:ind w:left="216" w:hanging="216"/>
    </w:pPr>
    <w:rPr>
      <w:rFonts w:ascii="Arial" w:hAnsi="Arial"/>
      <w:sz w:val="20"/>
      <w:szCs w:val="20"/>
    </w:rPr>
  </w:style>
  <w:style w:type="paragraph" w:customStyle="1" w:styleId="Normal15">
    <w:name w:val="Normal 1.5"/>
    <w:basedOn w:val="Normal"/>
    <w:rsid w:val="00431BEB"/>
    <w:pPr>
      <w:spacing w:line="360" w:lineRule="auto"/>
    </w:pPr>
    <w:rPr>
      <w:rFonts w:ascii="Arial" w:hAnsi="Arial"/>
      <w:szCs w:val="20"/>
    </w:rPr>
  </w:style>
</w:styles>
</file>

<file path=word/webSettings.xml><?xml version="1.0" encoding="utf-8"?>
<w:webSettings xmlns:r="http://schemas.openxmlformats.org/officeDocument/2006/relationships" xmlns:w="http://schemas.openxmlformats.org/wordprocessingml/2006/main">
  <w:divs>
    <w:div w:id="156967175">
      <w:bodyDiv w:val="1"/>
      <w:marLeft w:val="0"/>
      <w:marRight w:val="0"/>
      <w:marTop w:val="0"/>
      <w:marBottom w:val="0"/>
      <w:divBdr>
        <w:top w:val="none" w:sz="0" w:space="0" w:color="auto"/>
        <w:left w:val="none" w:sz="0" w:space="0" w:color="auto"/>
        <w:bottom w:val="none" w:sz="0" w:space="0" w:color="auto"/>
        <w:right w:val="none" w:sz="0" w:space="0" w:color="auto"/>
      </w:divBdr>
      <w:divsChild>
        <w:div w:id="188496808">
          <w:marLeft w:val="446"/>
          <w:marRight w:val="0"/>
          <w:marTop w:val="96"/>
          <w:marBottom w:val="0"/>
          <w:divBdr>
            <w:top w:val="none" w:sz="0" w:space="0" w:color="auto"/>
            <w:left w:val="none" w:sz="0" w:space="0" w:color="auto"/>
            <w:bottom w:val="none" w:sz="0" w:space="0" w:color="auto"/>
            <w:right w:val="none" w:sz="0" w:space="0" w:color="auto"/>
          </w:divBdr>
        </w:div>
        <w:div w:id="748961315">
          <w:marLeft w:val="446"/>
          <w:marRight w:val="0"/>
          <w:marTop w:val="96"/>
          <w:marBottom w:val="0"/>
          <w:divBdr>
            <w:top w:val="none" w:sz="0" w:space="0" w:color="auto"/>
            <w:left w:val="none" w:sz="0" w:space="0" w:color="auto"/>
            <w:bottom w:val="none" w:sz="0" w:space="0" w:color="auto"/>
            <w:right w:val="none" w:sz="0" w:space="0" w:color="auto"/>
          </w:divBdr>
        </w:div>
        <w:div w:id="1652098760">
          <w:marLeft w:val="446"/>
          <w:marRight w:val="0"/>
          <w:marTop w:val="96"/>
          <w:marBottom w:val="0"/>
          <w:divBdr>
            <w:top w:val="none" w:sz="0" w:space="0" w:color="auto"/>
            <w:left w:val="none" w:sz="0" w:space="0" w:color="auto"/>
            <w:bottom w:val="none" w:sz="0" w:space="0" w:color="auto"/>
            <w:right w:val="none" w:sz="0" w:space="0" w:color="auto"/>
          </w:divBdr>
        </w:div>
        <w:div w:id="1005015361">
          <w:marLeft w:val="446"/>
          <w:marRight w:val="0"/>
          <w:marTop w:val="96"/>
          <w:marBottom w:val="0"/>
          <w:divBdr>
            <w:top w:val="none" w:sz="0" w:space="0" w:color="auto"/>
            <w:left w:val="none" w:sz="0" w:space="0" w:color="auto"/>
            <w:bottom w:val="none" w:sz="0" w:space="0" w:color="auto"/>
            <w:right w:val="none" w:sz="0" w:space="0" w:color="auto"/>
          </w:divBdr>
        </w:div>
        <w:div w:id="1062213397">
          <w:marLeft w:val="446"/>
          <w:marRight w:val="0"/>
          <w:marTop w:val="96"/>
          <w:marBottom w:val="0"/>
          <w:divBdr>
            <w:top w:val="none" w:sz="0" w:space="0" w:color="auto"/>
            <w:left w:val="none" w:sz="0" w:space="0" w:color="auto"/>
            <w:bottom w:val="none" w:sz="0" w:space="0" w:color="auto"/>
            <w:right w:val="none" w:sz="0" w:space="0" w:color="auto"/>
          </w:divBdr>
        </w:div>
        <w:div w:id="350450563">
          <w:marLeft w:val="446"/>
          <w:marRight w:val="0"/>
          <w:marTop w:val="96"/>
          <w:marBottom w:val="0"/>
          <w:divBdr>
            <w:top w:val="none" w:sz="0" w:space="0" w:color="auto"/>
            <w:left w:val="none" w:sz="0" w:space="0" w:color="auto"/>
            <w:bottom w:val="none" w:sz="0" w:space="0" w:color="auto"/>
            <w:right w:val="none" w:sz="0" w:space="0" w:color="auto"/>
          </w:divBdr>
        </w:div>
      </w:divsChild>
    </w:div>
    <w:div w:id="234782046">
      <w:bodyDiv w:val="1"/>
      <w:marLeft w:val="0"/>
      <w:marRight w:val="0"/>
      <w:marTop w:val="0"/>
      <w:marBottom w:val="0"/>
      <w:divBdr>
        <w:top w:val="none" w:sz="0" w:space="0" w:color="auto"/>
        <w:left w:val="none" w:sz="0" w:space="0" w:color="auto"/>
        <w:bottom w:val="none" w:sz="0" w:space="0" w:color="auto"/>
        <w:right w:val="none" w:sz="0" w:space="0" w:color="auto"/>
      </w:divBdr>
      <w:divsChild>
        <w:div w:id="209268923">
          <w:marLeft w:val="0"/>
          <w:marRight w:val="0"/>
          <w:marTop w:val="0"/>
          <w:marBottom w:val="0"/>
          <w:divBdr>
            <w:top w:val="none" w:sz="0" w:space="0" w:color="auto"/>
            <w:left w:val="none" w:sz="0" w:space="0" w:color="auto"/>
            <w:bottom w:val="none" w:sz="0" w:space="0" w:color="auto"/>
            <w:right w:val="none" w:sz="0" w:space="0" w:color="auto"/>
          </w:divBdr>
          <w:divsChild>
            <w:div w:id="1311055651">
              <w:marLeft w:val="0"/>
              <w:marRight w:val="0"/>
              <w:marTop w:val="0"/>
              <w:marBottom w:val="0"/>
              <w:divBdr>
                <w:top w:val="none" w:sz="0" w:space="0" w:color="auto"/>
                <w:left w:val="none" w:sz="0" w:space="0" w:color="auto"/>
                <w:bottom w:val="none" w:sz="0" w:space="0" w:color="auto"/>
                <w:right w:val="none" w:sz="0" w:space="0" w:color="auto"/>
              </w:divBdr>
              <w:divsChild>
                <w:div w:id="610673448">
                  <w:marLeft w:val="0"/>
                  <w:marRight w:val="0"/>
                  <w:marTop w:val="0"/>
                  <w:marBottom w:val="0"/>
                  <w:divBdr>
                    <w:top w:val="none" w:sz="0" w:space="0" w:color="auto"/>
                    <w:left w:val="none" w:sz="0" w:space="0" w:color="auto"/>
                    <w:bottom w:val="none" w:sz="0" w:space="0" w:color="auto"/>
                    <w:right w:val="none" w:sz="0" w:space="0" w:color="auto"/>
                  </w:divBdr>
                  <w:divsChild>
                    <w:div w:id="1653872559">
                      <w:marLeft w:val="0"/>
                      <w:marRight w:val="0"/>
                      <w:marTop w:val="0"/>
                      <w:marBottom w:val="0"/>
                      <w:divBdr>
                        <w:top w:val="none" w:sz="0" w:space="0" w:color="auto"/>
                        <w:left w:val="none" w:sz="0" w:space="0" w:color="auto"/>
                        <w:bottom w:val="none" w:sz="0" w:space="0" w:color="auto"/>
                        <w:right w:val="none" w:sz="0" w:space="0" w:color="auto"/>
                      </w:divBdr>
                      <w:divsChild>
                        <w:div w:id="110626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02321175">
      <w:bodyDiv w:val="1"/>
      <w:marLeft w:val="0"/>
      <w:marRight w:val="0"/>
      <w:marTop w:val="0"/>
      <w:marBottom w:val="0"/>
      <w:divBdr>
        <w:top w:val="none" w:sz="0" w:space="0" w:color="auto"/>
        <w:left w:val="none" w:sz="0" w:space="0" w:color="auto"/>
        <w:bottom w:val="none" w:sz="0" w:space="0" w:color="auto"/>
        <w:right w:val="none" w:sz="0" w:space="0" w:color="auto"/>
      </w:divBdr>
      <w:divsChild>
        <w:div w:id="11418825">
          <w:marLeft w:val="0"/>
          <w:marRight w:val="0"/>
          <w:marTop w:val="0"/>
          <w:marBottom w:val="0"/>
          <w:divBdr>
            <w:top w:val="none" w:sz="0" w:space="0" w:color="auto"/>
            <w:left w:val="none" w:sz="0" w:space="0" w:color="auto"/>
            <w:bottom w:val="none" w:sz="0" w:space="0" w:color="auto"/>
            <w:right w:val="none" w:sz="0" w:space="0" w:color="auto"/>
          </w:divBdr>
          <w:divsChild>
            <w:div w:id="181673165">
              <w:marLeft w:val="0"/>
              <w:marRight w:val="0"/>
              <w:marTop w:val="0"/>
              <w:marBottom w:val="0"/>
              <w:divBdr>
                <w:top w:val="none" w:sz="0" w:space="0" w:color="auto"/>
                <w:left w:val="none" w:sz="0" w:space="0" w:color="auto"/>
                <w:bottom w:val="none" w:sz="0" w:space="0" w:color="auto"/>
                <w:right w:val="none" w:sz="0" w:space="0" w:color="auto"/>
              </w:divBdr>
            </w:div>
            <w:div w:id="630668132">
              <w:marLeft w:val="0"/>
              <w:marRight w:val="0"/>
              <w:marTop w:val="0"/>
              <w:marBottom w:val="0"/>
              <w:divBdr>
                <w:top w:val="none" w:sz="0" w:space="0" w:color="auto"/>
                <w:left w:val="none" w:sz="0" w:space="0" w:color="auto"/>
                <w:bottom w:val="none" w:sz="0" w:space="0" w:color="auto"/>
                <w:right w:val="none" w:sz="0" w:space="0" w:color="auto"/>
              </w:divBdr>
            </w:div>
            <w:div w:id="704988756">
              <w:marLeft w:val="0"/>
              <w:marRight w:val="0"/>
              <w:marTop w:val="0"/>
              <w:marBottom w:val="0"/>
              <w:divBdr>
                <w:top w:val="none" w:sz="0" w:space="0" w:color="auto"/>
                <w:left w:val="none" w:sz="0" w:space="0" w:color="auto"/>
                <w:bottom w:val="none" w:sz="0" w:space="0" w:color="auto"/>
                <w:right w:val="none" w:sz="0" w:space="0" w:color="auto"/>
              </w:divBdr>
            </w:div>
            <w:div w:id="866989957">
              <w:marLeft w:val="0"/>
              <w:marRight w:val="0"/>
              <w:marTop w:val="0"/>
              <w:marBottom w:val="0"/>
              <w:divBdr>
                <w:top w:val="none" w:sz="0" w:space="0" w:color="auto"/>
                <w:left w:val="none" w:sz="0" w:space="0" w:color="auto"/>
                <w:bottom w:val="none" w:sz="0" w:space="0" w:color="auto"/>
                <w:right w:val="none" w:sz="0" w:space="0" w:color="auto"/>
              </w:divBdr>
            </w:div>
            <w:div w:id="1295869962">
              <w:marLeft w:val="0"/>
              <w:marRight w:val="0"/>
              <w:marTop w:val="0"/>
              <w:marBottom w:val="0"/>
              <w:divBdr>
                <w:top w:val="none" w:sz="0" w:space="0" w:color="auto"/>
                <w:left w:val="none" w:sz="0" w:space="0" w:color="auto"/>
                <w:bottom w:val="none" w:sz="0" w:space="0" w:color="auto"/>
                <w:right w:val="none" w:sz="0" w:space="0" w:color="auto"/>
              </w:divBdr>
            </w:div>
            <w:div w:id="1581864864">
              <w:marLeft w:val="0"/>
              <w:marRight w:val="0"/>
              <w:marTop w:val="0"/>
              <w:marBottom w:val="0"/>
              <w:divBdr>
                <w:top w:val="none" w:sz="0" w:space="0" w:color="auto"/>
                <w:left w:val="none" w:sz="0" w:space="0" w:color="auto"/>
                <w:bottom w:val="none" w:sz="0" w:space="0" w:color="auto"/>
                <w:right w:val="none" w:sz="0" w:space="0" w:color="auto"/>
              </w:divBdr>
            </w:div>
            <w:div w:id="1649625652">
              <w:marLeft w:val="0"/>
              <w:marRight w:val="0"/>
              <w:marTop w:val="0"/>
              <w:marBottom w:val="0"/>
              <w:divBdr>
                <w:top w:val="none" w:sz="0" w:space="0" w:color="auto"/>
                <w:left w:val="none" w:sz="0" w:space="0" w:color="auto"/>
                <w:bottom w:val="none" w:sz="0" w:space="0" w:color="auto"/>
                <w:right w:val="none" w:sz="0" w:space="0" w:color="auto"/>
              </w:divBdr>
            </w:div>
            <w:div w:id="1743334351">
              <w:marLeft w:val="0"/>
              <w:marRight w:val="0"/>
              <w:marTop w:val="0"/>
              <w:marBottom w:val="0"/>
              <w:divBdr>
                <w:top w:val="none" w:sz="0" w:space="0" w:color="auto"/>
                <w:left w:val="none" w:sz="0" w:space="0" w:color="auto"/>
                <w:bottom w:val="none" w:sz="0" w:space="0" w:color="auto"/>
                <w:right w:val="none" w:sz="0" w:space="0" w:color="auto"/>
              </w:divBdr>
            </w:div>
            <w:div w:id="1822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615">
      <w:bodyDiv w:val="1"/>
      <w:marLeft w:val="0"/>
      <w:marRight w:val="0"/>
      <w:marTop w:val="0"/>
      <w:marBottom w:val="0"/>
      <w:divBdr>
        <w:top w:val="none" w:sz="0" w:space="0" w:color="auto"/>
        <w:left w:val="none" w:sz="0" w:space="0" w:color="auto"/>
        <w:bottom w:val="none" w:sz="0" w:space="0" w:color="auto"/>
        <w:right w:val="none" w:sz="0" w:space="0" w:color="auto"/>
      </w:divBdr>
      <w:divsChild>
        <w:div w:id="1879318968">
          <w:marLeft w:val="0"/>
          <w:marRight w:val="0"/>
          <w:marTop w:val="0"/>
          <w:marBottom w:val="0"/>
          <w:divBdr>
            <w:top w:val="none" w:sz="0" w:space="0" w:color="auto"/>
            <w:left w:val="none" w:sz="0" w:space="0" w:color="auto"/>
            <w:bottom w:val="none" w:sz="0" w:space="0" w:color="auto"/>
            <w:right w:val="none" w:sz="0" w:space="0" w:color="auto"/>
          </w:divBdr>
          <w:divsChild>
            <w:div w:id="667287875">
              <w:marLeft w:val="0"/>
              <w:marRight w:val="0"/>
              <w:marTop w:val="0"/>
              <w:marBottom w:val="0"/>
              <w:divBdr>
                <w:top w:val="none" w:sz="0" w:space="0" w:color="auto"/>
                <w:left w:val="none" w:sz="0" w:space="0" w:color="auto"/>
                <w:bottom w:val="none" w:sz="0" w:space="0" w:color="auto"/>
                <w:right w:val="none" w:sz="0" w:space="0" w:color="auto"/>
              </w:divBdr>
              <w:divsChild>
                <w:div w:id="1100683914">
                  <w:marLeft w:val="0"/>
                  <w:marRight w:val="0"/>
                  <w:marTop w:val="0"/>
                  <w:marBottom w:val="0"/>
                  <w:divBdr>
                    <w:top w:val="none" w:sz="0" w:space="0" w:color="auto"/>
                    <w:left w:val="none" w:sz="0" w:space="0" w:color="auto"/>
                    <w:bottom w:val="none" w:sz="0" w:space="0" w:color="auto"/>
                    <w:right w:val="none" w:sz="0" w:space="0" w:color="auto"/>
                  </w:divBdr>
                  <w:divsChild>
                    <w:div w:id="1134444824">
                      <w:marLeft w:val="0"/>
                      <w:marRight w:val="0"/>
                      <w:marTop w:val="0"/>
                      <w:marBottom w:val="0"/>
                      <w:divBdr>
                        <w:top w:val="none" w:sz="0" w:space="0" w:color="auto"/>
                        <w:left w:val="none" w:sz="0" w:space="0" w:color="auto"/>
                        <w:bottom w:val="none" w:sz="0" w:space="0" w:color="auto"/>
                        <w:right w:val="none" w:sz="0" w:space="0" w:color="auto"/>
                      </w:divBdr>
                      <w:divsChild>
                        <w:div w:id="1113134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18730879">
      <w:bodyDiv w:val="1"/>
      <w:marLeft w:val="0"/>
      <w:marRight w:val="0"/>
      <w:marTop w:val="0"/>
      <w:marBottom w:val="0"/>
      <w:divBdr>
        <w:top w:val="none" w:sz="0" w:space="0" w:color="auto"/>
        <w:left w:val="none" w:sz="0" w:space="0" w:color="auto"/>
        <w:bottom w:val="none" w:sz="0" w:space="0" w:color="auto"/>
        <w:right w:val="none" w:sz="0" w:space="0" w:color="auto"/>
      </w:divBdr>
      <w:divsChild>
        <w:div w:id="1442532109">
          <w:marLeft w:val="720"/>
          <w:marRight w:val="0"/>
          <w:marTop w:val="154"/>
          <w:marBottom w:val="0"/>
          <w:divBdr>
            <w:top w:val="none" w:sz="0" w:space="0" w:color="auto"/>
            <w:left w:val="none" w:sz="0" w:space="0" w:color="auto"/>
            <w:bottom w:val="none" w:sz="0" w:space="0" w:color="auto"/>
            <w:right w:val="none" w:sz="0" w:space="0" w:color="auto"/>
          </w:divBdr>
        </w:div>
        <w:div w:id="1548955051">
          <w:marLeft w:val="1354"/>
          <w:marRight w:val="0"/>
          <w:marTop w:val="134"/>
          <w:marBottom w:val="0"/>
          <w:divBdr>
            <w:top w:val="none" w:sz="0" w:space="0" w:color="auto"/>
            <w:left w:val="none" w:sz="0" w:space="0" w:color="auto"/>
            <w:bottom w:val="none" w:sz="0" w:space="0" w:color="auto"/>
            <w:right w:val="none" w:sz="0" w:space="0" w:color="auto"/>
          </w:divBdr>
        </w:div>
        <w:div w:id="483277532">
          <w:marLeft w:val="720"/>
          <w:marRight w:val="0"/>
          <w:marTop w:val="154"/>
          <w:marBottom w:val="0"/>
          <w:divBdr>
            <w:top w:val="none" w:sz="0" w:space="0" w:color="auto"/>
            <w:left w:val="none" w:sz="0" w:space="0" w:color="auto"/>
            <w:bottom w:val="none" w:sz="0" w:space="0" w:color="auto"/>
            <w:right w:val="none" w:sz="0" w:space="0" w:color="auto"/>
          </w:divBdr>
        </w:div>
        <w:div w:id="761609400">
          <w:marLeft w:val="1354"/>
          <w:marRight w:val="0"/>
          <w:marTop w:val="134"/>
          <w:marBottom w:val="0"/>
          <w:divBdr>
            <w:top w:val="none" w:sz="0" w:space="0" w:color="auto"/>
            <w:left w:val="none" w:sz="0" w:space="0" w:color="auto"/>
            <w:bottom w:val="none" w:sz="0" w:space="0" w:color="auto"/>
            <w:right w:val="none" w:sz="0" w:space="0" w:color="auto"/>
          </w:divBdr>
        </w:div>
        <w:div w:id="160388098">
          <w:marLeft w:val="720"/>
          <w:marRight w:val="0"/>
          <w:marTop w:val="154"/>
          <w:marBottom w:val="0"/>
          <w:divBdr>
            <w:top w:val="none" w:sz="0" w:space="0" w:color="auto"/>
            <w:left w:val="none" w:sz="0" w:space="0" w:color="auto"/>
            <w:bottom w:val="none" w:sz="0" w:space="0" w:color="auto"/>
            <w:right w:val="none" w:sz="0" w:space="0" w:color="auto"/>
          </w:divBdr>
        </w:div>
        <w:div w:id="47724569">
          <w:marLeft w:val="1354"/>
          <w:marRight w:val="0"/>
          <w:marTop w:val="134"/>
          <w:marBottom w:val="0"/>
          <w:divBdr>
            <w:top w:val="none" w:sz="0" w:space="0" w:color="auto"/>
            <w:left w:val="none" w:sz="0" w:space="0" w:color="auto"/>
            <w:bottom w:val="none" w:sz="0" w:space="0" w:color="auto"/>
            <w:right w:val="none" w:sz="0" w:space="0" w:color="auto"/>
          </w:divBdr>
        </w:div>
      </w:divsChild>
    </w:div>
    <w:div w:id="646588740">
      <w:bodyDiv w:val="1"/>
      <w:marLeft w:val="0"/>
      <w:marRight w:val="0"/>
      <w:marTop w:val="0"/>
      <w:marBottom w:val="0"/>
      <w:divBdr>
        <w:top w:val="none" w:sz="0" w:space="0" w:color="auto"/>
        <w:left w:val="none" w:sz="0" w:space="0" w:color="auto"/>
        <w:bottom w:val="none" w:sz="0" w:space="0" w:color="auto"/>
        <w:right w:val="none" w:sz="0" w:space="0" w:color="auto"/>
      </w:divBdr>
      <w:divsChild>
        <w:div w:id="13700722">
          <w:marLeft w:val="0"/>
          <w:marRight w:val="0"/>
          <w:marTop w:val="0"/>
          <w:marBottom w:val="0"/>
          <w:divBdr>
            <w:top w:val="none" w:sz="0" w:space="0" w:color="auto"/>
            <w:left w:val="none" w:sz="0" w:space="0" w:color="auto"/>
            <w:bottom w:val="none" w:sz="0" w:space="0" w:color="auto"/>
            <w:right w:val="none" w:sz="0" w:space="0" w:color="auto"/>
          </w:divBdr>
          <w:divsChild>
            <w:div w:id="163740310">
              <w:marLeft w:val="0"/>
              <w:marRight w:val="0"/>
              <w:marTop w:val="0"/>
              <w:marBottom w:val="0"/>
              <w:divBdr>
                <w:top w:val="none" w:sz="0" w:space="0" w:color="auto"/>
                <w:left w:val="none" w:sz="0" w:space="0" w:color="auto"/>
                <w:bottom w:val="none" w:sz="0" w:space="0" w:color="auto"/>
                <w:right w:val="none" w:sz="0" w:space="0" w:color="auto"/>
              </w:divBdr>
              <w:divsChild>
                <w:div w:id="1912039885">
                  <w:marLeft w:val="0"/>
                  <w:marRight w:val="0"/>
                  <w:marTop w:val="0"/>
                  <w:marBottom w:val="0"/>
                  <w:divBdr>
                    <w:top w:val="none" w:sz="0" w:space="0" w:color="auto"/>
                    <w:left w:val="none" w:sz="0" w:space="0" w:color="auto"/>
                    <w:bottom w:val="none" w:sz="0" w:space="0" w:color="auto"/>
                    <w:right w:val="none" w:sz="0" w:space="0" w:color="auto"/>
                  </w:divBdr>
                  <w:divsChild>
                    <w:div w:id="800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49252">
      <w:bodyDiv w:val="1"/>
      <w:marLeft w:val="0"/>
      <w:marRight w:val="0"/>
      <w:marTop w:val="0"/>
      <w:marBottom w:val="0"/>
      <w:divBdr>
        <w:top w:val="none" w:sz="0" w:space="0" w:color="auto"/>
        <w:left w:val="none" w:sz="0" w:space="0" w:color="auto"/>
        <w:bottom w:val="none" w:sz="0" w:space="0" w:color="auto"/>
        <w:right w:val="none" w:sz="0" w:space="0" w:color="auto"/>
      </w:divBdr>
    </w:div>
    <w:div w:id="883953540">
      <w:bodyDiv w:val="1"/>
      <w:marLeft w:val="0"/>
      <w:marRight w:val="0"/>
      <w:marTop w:val="0"/>
      <w:marBottom w:val="0"/>
      <w:divBdr>
        <w:top w:val="none" w:sz="0" w:space="0" w:color="auto"/>
        <w:left w:val="none" w:sz="0" w:space="0" w:color="auto"/>
        <w:bottom w:val="none" w:sz="0" w:space="0" w:color="auto"/>
        <w:right w:val="none" w:sz="0" w:space="0" w:color="auto"/>
      </w:divBdr>
      <w:divsChild>
        <w:div w:id="2115439988">
          <w:marLeft w:val="0"/>
          <w:marRight w:val="0"/>
          <w:marTop w:val="0"/>
          <w:marBottom w:val="0"/>
          <w:divBdr>
            <w:top w:val="none" w:sz="0" w:space="0" w:color="auto"/>
            <w:left w:val="none" w:sz="0" w:space="0" w:color="auto"/>
            <w:bottom w:val="none" w:sz="0" w:space="0" w:color="auto"/>
            <w:right w:val="none" w:sz="0" w:space="0" w:color="auto"/>
          </w:divBdr>
        </w:div>
      </w:divsChild>
    </w:div>
    <w:div w:id="934167044">
      <w:bodyDiv w:val="1"/>
      <w:marLeft w:val="0"/>
      <w:marRight w:val="0"/>
      <w:marTop w:val="0"/>
      <w:marBottom w:val="0"/>
      <w:divBdr>
        <w:top w:val="none" w:sz="0" w:space="0" w:color="auto"/>
        <w:left w:val="none" w:sz="0" w:space="0" w:color="auto"/>
        <w:bottom w:val="none" w:sz="0" w:space="0" w:color="auto"/>
        <w:right w:val="none" w:sz="0" w:space="0" w:color="auto"/>
      </w:divBdr>
      <w:divsChild>
        <w:div w:id="276983604">
          <w:marLeft w:val="0"/>
          <w:marRight w:val="0"/>
          <w:marTop w:val="0"/>
          <w:marBottom w:val="0"/>
          <w:divBdr>
            <w:top w:val="none" w:sz="0" w:space="0" w:color="auto"/>
            <w:left w:val="none" w:sz="0" w:space="0" w:color="auto"/>
            <w:bottom w:val="none" w:sz="0" w:space="0" w:color="auto"/>
            <w:right w:val="none" w:sz="0" w:space="0" w:color="auto"/>
          </w:divBdr>
        </w:div>
      </w:divsChild>
    </w:div>
    <w:div w:id="1139179206">
      <w:bodyDiv w:val="1"/>
      <w:marLeft w:val="0"/>
      <w:marRight w:val="0"/>
      <w:marTop w:val="0"/>
      <w:marBottom w:val="0"/>
      <w:divBdr>
        <w:top w:val="none" w:sz="0" w:space="0" w:color="auto"/>
        <w:left w:val="none" w:sz="0" w:space="0" w:color="auto"/>
        <w:bottom w:val="none" w:sz="0" w:space="0" w:color="auto"/>
        <w:right w:val="none" w:sz="0" w:space="0" w:color="auto"/>
      </w:divBdr>
    </w:div>
    <w:div w:id="1503469362">
      <w:bodyDiv w:val="1"/>
      <w:marLeft w:val="0"/>
      <w:marRight w:val="0"/>
      <w:marTop w:val="0"/>
      <w:marBottom w:val="0"/>
      <w:divBdr>
        <w:top w:val="none" w:sz="0" w:space="0" w:color="auto"/>
        <w:left w:val="none" w:sz="0" w:space="0" w:color="auto"/>
        <w:bottom w:val="none" w:sz="0" w:space="0" w:color="auto"/>
        <w:right w:val="none" w:sz="0" w:space="0" w:color="auto"/>
      </w:divBdr>
      <w:divsChild>
        <w:div w:id="1239293663">
          <w:marLeft w:val="0"/>
          <w:marRight w:val="0"/>
          <w:marTop w:val="0"/>
          <w:marBottom w:val="0"/>
          <w:divBdr>
            <w:top w:val="none" w:sz="0" w:space="0" w:color="auto"/>
            <w:left w:val="none" w:sz="0" w:space="0" w:color="auto"/>
            <w:bottom w:val="none" w:sz="0" w:space="0" w:color="auto"/>
            <w:right w:val="none" w:sz="0" w:space="0" w:color="auto"/>
          </w:divBdr>
        </w:div>
      </w:divsChild>
    </w:div>
    <w:div w:id="1754233902">
      <w:bodyDiv w:val="1"/>
      <w:marLeft w:val="0"/>
      <w:marRight w:val="0"/>
      <w:marTop w:val="0"/>
      <w:marBottom w:val="0"/>
      <w:divBdr>
        <w:top w:val="none" w:sz="0" w:space="0" w:color="auto"/>
        <w:left w:val="none" w:sz="0" w:space="0" w:color="auto"/>
        <w:bottom w:val="none" w:sz="0" w:space="0" w:color="auto"/>
        <w:right w:val="none" w:sz="0" w:space="0" w:color="auto"/>
      </w:divBdr>
      <w:divsChild>
        <w:div w:id="1846700736">
          <w:marLeft w:val="0"/>
          <w:marRight w:val="0"/>
          <w:marTop w:val="0"/>
          <w:marBottom w:val="0"/>
          <w:divBdr>
            <w:top w:val="none" w:sz="0" w:space="0" w:color="auto"/>
            <w:left w:val="none" w:sz="0" w:space="0" w:color="auto"/>
            <w:bottom w:val="none" w:sz="0" w:space="0" w:color="auto"/>
            <w:right w:val="none" w:sz="0" w:space="0" w:color="auto"/>
          </w:divBdr>
          <w:divsChild>
            <w:div w:id="84226394">
              <w:marLeft w:val="0"/>
              <w:marRight w:val="0"/>
              <w:marTop w:val="0"/>
              <w:marBottom w:val="0"/>
              <w:divBdr>
                <w:top w:val="none" w:sz="0" w:space="0" w:color="auto"/>
                <w:left w:val="none" w:sz="0" w:space="0" w:color="auto"/>
                <w:bottom w:val="none" w:sz="0" w:space="0" w:color="auto"/>
                <w:right w:val="none" w:sz="0" w:space="0" w:color="auto"/>
              </w:divBdr>
              <w:divsChild>
                <w:div w:id="2021589919">
                  <w:marLeft w:val="0"/>
                  <w:marRight w:val="0"/>
                  <w:marTop w:val="0"/>
                  <w:marBottom w:val="0"/>
                  <w:divBdr>
                    <w:top w:val="none" w:sz="0" w:space="0" w:color="auto"/>
                    <w:left w:val="none" w:sz="0" w:space="0" w:color="auto"/>
                    <w:bottom w:val="none" w:sz="0" w:space="0" w:color="auto"/>
                    <w:right w:val="none" w:sz="0" w:space="0" w:color="auto"/>
                  </w:divBdr>
                  <w:divsChild>
                    <w:div w:id="4083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09653">
      <w:bodyDiv w:val="1"/>
      <w:marLeft w:val="0"/>
      <w:marRight w:val="0"/>
      <w:marTop w:val="0"/>
      <w:marBottom w:val="0"/>
      <w:divBdr>
        <w:top w:val="none" w:sz="0" w:space="0" w:color="auto"/>
        <w:left w:val="none" w:sz="0" w:space="0" w:color="auto"/>
        <w:bottom w:val="none" w:sz="0" w:space="0" w:color="auto"/>
        <w:right w:val="none" w:sz="0" w:space="0" w:color="auto"/>
      </w:divBdr>
      <w:divsChild>
        <w:div w:id="1834223733">
          <w:marLeft w:val="0"/>
          <w:marRight w:val="0"/>
          <w:marTop w:val="0"/>
          <w:marBottom w:val="0"/>
          <w:divBdr>
            <w:top w:val="none" w:sz="0" w:space="0" w:color="auto"/>
            <w:left w:val="none" w:sz="0" w:space="0" w:color="auto"/>
            <w:bottom w:val="none" w:sz="0" w:space="0" w:color="auto"/>
            <w:right w:val="none" w:sz="0" w:space="0" w:color="auto"/>
          </w:divBdr>
          <w:divsChild>
            <w:div w:id="825435849">
              <w:marLeft w:val="0"/>
              <w:marRight w:val="0"/>
              <w:marTop w:val="0"/>
              <w:marBottom w:val="0"/>
              <w:divBdr>
                <w:top w:val="none" w:sz="0" w:space="0" w:color="auto"/>
                <w:left w:val="none" w:sz="0" w:space="0" w:color="auto"/>
                <w:bottom w:val="none" w:sz="0" w:space="0" w:color="auto"/>
                <w:right w:val="none" w:sz="0" w:space="0" w:color="auto"/>
              </w:divBdr>
              <w:divsChild>
                <w:div w:id="1793092567">
                  <w:marLeft w:val="0"/>
                  <w:marRight w:val="0"/>
                  <w:marTop w:val="0"/>
                  <w:marBottom w:val="0"/>
                  <w:divBdr>
                    <w:top w:val="none" w:sz="0" w:space="0" w:color="auto"/>
                    <w:left w:val="none" w:sz="0" w:space="0" w:color="auto"/>
                    <w:bottom w:val="none" w:sz="0" w:space="0" w:color="auto"/>
                    <w:right w:val="none" w:sz="0" w:space="0" w:color="auto"/>
                  </w:divBdr>
                  <w:divsChild>
                    <w:div w:id="9060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63375">
      <w:bodyDiv w:val="1"/>
      <w:marLeft w:val="0"/>
      <w:marRight w:val="0"/>
      <w:marTop w:val="0"/>
      <w:marBottom w:val="0"/>
      <w:divBdr>
        <w:top w:val="none" w:sz="0" w:space="0" w:color="auto"/>
        <w:left w:val="none" w:sz="0" w:space="0" w:color="auto"/>
        <w:bottom w:val="none" w:sz="0" w:space="0" w:color="auto"/>
        <w:right w:val="none" w:sz="0" w:space="0" w:color="auto"/>
      </w:divBdr>
      <w:divsChild>
        <w:div w:id="108555275">
          <w:marLeft w:val="0"/>
          <w:marRight w:val="0"/>
          <w:marTop w:val="0"/>
          <w:marBottom w:val="0"/>
          <w:divBdr>
            <w:top w:val="none" w:sz="0" w:space="0" w:color="auto"/>
            <w:left w:val="none" w:sz="0" w:space="0" w:color="auto"/>
            <w:bottom w:val="none" w:sz="0" w:space="0" w:color="auto"/>
            <w:right w:val="none" w:sz="0" w:space="0" w:color="auto"/>
          </w:divBdr>
        </w:div>
        <w:div w:id="310063191">
          <w:marLeft w:val="0"/>
          <w:marRight w:val="0"/>
          <w:marTop w:val="0"/>
          <w:marBottom w:val="0"/>
          <w:divBdr>
            <w:top w:val="none" w:sz="0" w:space="0" w:color="auto"/>
            <w:left w:val="none" w:sz="0" w:space="0" w:color="auto"/>
            <w:bottom w:val="none" w:sz="0" w:space="0" w:color="auto"/>
            <w:right w:val="none" w:sz="0" w:space="0" w:color="auto"/>
          </w:divBdr>
        </w:div>
        <w:div w:id="399210340">
          <w:marLeft w:val="0"/>
          <w:marRight w:val="0"/>
          <w:marTop w:val="0"/>
          <w:marBottom w:val="0"/>
          <w:divBdr>
            <w:top w:val="none" w:sz="0" w:space="0" w:color="auto"/>
            <w:left w:val="none" w:sz="0" w:space="0" w:color="auto"/>
            <w:bottom w:val="none" w:sz="0" w:space="0" w:color="auto"/>
            <w:right w:val="none" w:sz="0" w:space="0" w:color="auto"/>
          </w:divBdr>
        </w:div>
        <w:div w:id="1052004317">
          <w:marLeft w:val="0"/>
          <w:marRight w:val="0"/>
          <w:marTop w:val="0"/>
          <w:marBottom w:val="0"/>
          <w:divBdr>
            <w:top w:val="none" w:sz="0" w:space="0" w:color="auto"/>
            <w:left w:val="none" w:sz="0" w:space="0" w:color="auto"/>
            <w:bottom w:val="none" w:sz="0" w:space="0" w:color="auto"/>
            <w:right w:val="none" w:sz="0" w:space="0" w:color="auto"/>
          </w:divBdr>
        </w:div>
        <w:div w:id="1227300401">
          <w:marLeft w:val="0"/>
          <w:marRight w:val="0"/>
          <w:marTop w:val="0"/>
          <w:marBottom w:val="0"/>
          <w:divBdr>
            <w:top w:val="none" w:sz="0" w:space="0" w:color="auto"/>
            <w:left w:val="none" w:sz="0" w:space="0" w:color="auto"/>
            <w:bottom w:val="none" w:sz="0" w:space="0" w:color="auto"/>
            <w:right w:val="none" w:sz="0" w:space="0" w:color="auto"/>
          </w:divBdr>
        </w:div>
        <w:div w:id="1265073153">
          <w:marLeft w:val="0"/>
          <w:marRight w:val="0"/>
          <w:marTop w:val="0"/>
          <w:marBottom w:val="0"/>
          <w:divBdr>
            <w:top w:val="none" w:sz="0" w:space="0" w:color="auto"/>
            <w:left w:val="none" w:sz="0" w:space="0" w:color="auto"/>
            <w:bottom w:val="none" w:sz="0" w:space="0" w:color="auto"/>
            <w:right w:val="none" w:sz="0" w:space="0" w:color="auto"/>
          </w:divBdr>
        </w:div>
        <w:div w:id="1341279571">
          <w:marLeft w:val="0"/>
          <w:marRight w:val="0"/>
          <w:marTop w:val="0"/>
          <w:marBottom w:val="0"/>
          <w:divBdr>
            <w:top w:val="none" w:sz="0" w:space="0" w:color="auto"/>
            <w:left w:val="none" w:sz="0" w:space="0" w:color="auto"/>
            <w:bottom w:val="none" w:sz="0" w:space="0" w:color="auto"/>
            <w:right w:val="none" w:sz="0" w:space="0" w:color="auto"/>
          </w:divBdr>
        </w:div>
        <w:div w:id="1413425833">
          <w:marLeft w:val="0"/>
          <w:marRight w:val="0"/>
          <w:marTop w:val="0"/>
          <w:marBottom w:val="0"/>
          <w:divBdr>
            <w:top w:val="none" w:sz="0" w:space="0" w:color="auto"/>
            <w:left w:val="none" w:sz="0" w:space="0" w:color="auto"/>
            <w:bottom w:val="none" w:sz="0" w:space="0" w:color="auto"/>
            <w:right w:val="none" w:sz="0" w:space="0" w:color="auto"/>
          </w:divBdr>
        </w:div>
        <w:div w:id="1959726239">
          <w:marLeft w:val="0"/>
          <w:marRight w:val="0"/>
          <w:marTop w:val="0"/>
          <w:marBottom w:val="0"/>
          <w:divBdr>
            <w:top w:val="none" w:sz="0" w:space="0" w:color="auto"/>
            <w:left w:val="none" w:sz="0" w:space="0" w:color="auto"/>
            <w:bottom w:val="none" w:sz="0" w:space="0" w:color="auto"/>
            <w:right w:val="none" w:sz="0" w:space="0" w:color="auto"/>
          </w:divBdr>
        </w:div>
        <w:div w:id="2073431550">
          <w:marLeft w:val="0"/>
          <w:marRight w:val="0"/>
          <w:marTop w:val="0"/>
          <w:marBottom w:val="0"/>
          <w:divBdr>
            <w:top w:val="none" w:sz="0" w:space="0" w:color="auto"/>
            <w:left w:val="none" w:sz="0" w:space="0" w:color="auto"/>
            <w:bottom w:val="none" w:sz="0" w:space="0" w:color="auto"/>
            <w:right w:val="none" w:sz="0" w:space="0" w:color="auto"/>
          </w:divBdr>
        </w:div>
        <w:div w:id="2132287097">
          <w:marLeft w:val="0"/>
          <w:marRight w:val="0"/>
          <w:marTop w:val="0"/>
          <w:marBottom w:val="0"/>
          <w:divBdr>
            <w:top w:val="none" w:sz="0" w:space="0" w:color="auto"/>
            <w:left w:val="none" w:sz="0" w:space="0" w:color="auto"/>
            <w:bottom w:val="none" w:sz="0" w:space="0" w:color="auto"/>
            <w:right w:val="none" w:sz="0" w:space="0" w:color="auto"/>
          </w:divBdr>
        </w:div>
      </w:divsChild>
    </w:div>
    <w:div w:id="1874417488">
      <w:bodyDiv w:val="1"/>
      <w:marLeft w:val="0"/>
      <w:marRight w:val="0"/>
      <w:marTop w:val="0"/>
      <w:marBottom w:val="0"/>
      <w:divBdr>
        <w:top w:val="none" w:sz="0" w:space="0" w:color="auto"/>
        <w:left w:val="none" w:sz="0" w:space="0" w:color="auto"/>
        <w:bottom w:val="none" w:sz="0" w:space="0" w:color="auto"/>
        <w:right w:val="none" w:sz="0" w:space="0" w:color="auto"/>
      </w:divBdr>
    </w:div>
    <w:div w:id="1954484192">
      <w:bodyDiv w:val="1"/>
      <w:marLeft w:val="0"/>
      <w:marRight w:val="0"/>
      <w:marTop w:val="0"/>
      <w:marBottom w:val="0"/>
      <w:divBdr>
        <w:top w:val="none" w:sz="0" w:space="0" w:color="auto"/>
        <w:left w:val="none" w:sz="0" w:space="0" w:color="auto"/>
        <w:bottom w:val="none" w:sz="0" w:space="0" w:color="auto"/>
        <w:right w:val="none" w:sz="0" w:space="0" w:color="auto"/>
      </w:divBdr>
      <w:divsChild>
        <w:div w:id="104479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downloads/Drugs/GuidanceComplianceRegulatoryInformation/Guidances/UCM227351.pdf" TargetMode="External"/><Relationship Id="rId3" Type="http://schemas.openxmlformats.org/officeDocument/2006/relationships/styles" Target="styles.xml"/><Relationship Id="rId7" Type="http://schemas.openxmlformats.org/officeDocument/2006/relationships/hyperlink" Target="http://www.fda.gov/downloads/Drugs/GuidanceComplianceRegulatoryInformation/Guidances/ucm07975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hs.gov/ohrp/policy/AdvEvntGuid.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inicaltrials@uth.t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D5178-EC8B-436A-85F0-E193BA91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CPHS Standard Operating Procedures:</vt:lpstr>
    </vt:vector>
  </TitlesOfParts>
  <Company>UTHSC</Company>
  <LinksUpToDate>false</LinksUpToDate>
  <CharactersWithSpaces>10498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CPHS Standard Operating Procedures:</dc:title>
  <dc:subject/>
  <dc:creator>ssridhar2</dc:creator>
  <cp:keywords/>
  <dc:description/>
  <cp:lastModifiedBy>ssridhar2</cp:lastModifiedBy>
  <cp:revision>19</cp:revision>
  <dcterms:created xsi:type="dcterms:W3CDTF">2010-11-16T15:37:00Z</dcterms:created>
  <dcterms:modified xsi:type="dcterms:W3CDTF">2011-05-19T17:04:00Z</dcterms:modified>
</cp:coreProperties>
</file>