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2D4947" w:rsidP="00B82C1D">
      <w:pPr>
        <w:pStyle w:val="Heading4"/>
        <w:ind w:left="0"/>
        <w:jc w:val="center"/>
        <w:rPr>
          <w:rFonts w:ascii="Calibri" w:hAnsi="Calibri"/>
          <w:b w:val="0"/>
          <w:bCs/>
          <w:i w:val="0"/>
          <w:sz w:val="36"/>
          <w:szCs w:val="36"/>
        </w:rPr>
      </w:pPr>
      <w:r w:rsidRPr="00A92478">
        <w:rPr>
          <w:rFonts w:ascii="Calibri" w:hAnsi="Calibri"/>
          <w:b w:val="0"/>
          <w:bCs/>
          <w:i w:val="0"/>
          <w:sz w:val="36"/>
          <w:szCs w:val="36"/>
        </w:rPr>
        <w:t>Medical School Building</w:t>
      </w: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-R1424</w:t>
      </w:r>
      <w:r w:rsidR="00E6163B">
        <w:rPr>
          <w:rFonts w:ascii="Calibri" w:hAnsi="Calibri"/>
          <w:b w:val="0"/>
          <w:bCs/>
          <w:i w:val="0"/>
          <w:iCs/>
          <w:sz w:val="40"/>
          <w:szCs w:val="40"/>
        </w:rPr>
        <w:t xml:space="preserve"> – 3T MRI Replacement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986E26" w:rsidP="00B82C1D">
      <w:pPr>
        <w:jc w:val="center"/>
        <w:rPr>
          <w:rFonts w:ascii="Calibri" w:hAnsi="Calibri"/>
          <w:sz w:val="28"/>
          <w:szCs w:val="28"/>
        </w:rPr>
      </w:pPr>
      <w:r w:rsidRPr="00986E26">
        <w:rPr>
          <w:rFonts w:ascii="Calibri" w:hAnsi="Calibri"/>
          <w:sz w:val="28"/>
          <w:szCs w:val="28"/>
        </w:rPr>
        <w:t xml:space="preserve">Pre-Bid Walk-Through:  </w:t>
      </w:r>
      <w:r w:rsidR="00FE2921">
        <w:rPr>
          <w:rFonts w:ascii="Calibri" w:hAnsi="Calibri"/>
          <w:sz w:val="28"/>
          <w:szCs w:val="28"/>
        </w:rPr>
        <w:t>Friday, April 25</w:t>
      </w:r>
      <w:r w:rsidR="00FE2921" w:rsidRPr="00FE2921">
        <w:rPr>
          <w:rFonts w:ascii="Calibri" w:hAnsi="Calibri"/>
          <w:sz w:val="28"/>
          <w:szCs w:val="28"/>
          <w:vertAlign w:val="superscript"/>
        </w:rPr>
        <w:t>th</w:t>
      </w:r>
      <w:r w:rsidR="00FE2921">
        <w:rPr>
          <w:rFonts w:ascii="Calibri" w:hAnsi="Calibri"/>
          <w:sz w:val="28"/>
          <w:szCs w:val="28"/>
        </w:rPr>
        <w:t>, 2014 at 9AM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E64EA7">
        <w:rPr>
          <w:rFonts w:ascii="Calibri" w:hAnsi="Calibri"/>
          <w:iCs/>
          <w:sz w:val="28"/>
          <w:szCs w:val="28"/>
        </w:rPr>
        <w:t>Monday, May 19</w:t>
      </w:r>
      <w:r w:rsidR="00E64EA7" w:rsidRPr="00E64EA7">
        <w:rPr>
          <w:rFonts w:ascii="Calibri" w:hAnsi="Calibri"/>
          <w:iCs/>
          <w:sz w:val="28"/>
          <w:szCs w:val="28"/>
          <w:vertAlign w:val="superscript"/>
        </w:rPr>
        <w:t>th</w:t>
      </w:r>
      <w:r w:rsidR="00E64EA7">
        <w:rPr>
          <w:rFonts w:ascii="Calibri" w:hAnsi="Calibri"/>
          <w:iCs/>
          <w:sz w:val="28"/>
          <w:szCs w:val="28"/>
        </w:rPr>
        <w:t>, 2014 at 2PM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E64EA7">
        <w:rPr>
          <w:rFonts w:asciiTheme="minorHAnsi" w:hAnsiTheme="minorHAnsi"/>
          <w:sz w:val="28"/>
        </w:rPr>
        <w:t>Tuesday, May 20</w:t>
      </w:r>
      <w:r w:rsidR="00E64EA7" w:rsidRPr="00E64EA7">
        <w:rPr>
          <w:rFonts w:asciiTheme="minorHAnsi" w:hAnsiTheme="minorHAnsi"/>
          <w:sz w:val="28"/>
          <w:vertAlign w:val="superscript"/>
        </w:rPr>
        <w:t>th</w:t>
      </w:r>
      <w:r w:rsidR="00E64EA7">
        <w:rPr>
          <w:rFonts w:asciiTheme="minorHAnsi" w:hAnsiTheme="minorHAnsi"/>
          <w:sz w:val="28"/>
        </w:rPr>
        <w:t>, 2014 at 2PM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2D4947" w:rsidP="00B82C1D">
      <w:pPr>
        <w:jc w:val="center"/>
        <w:rPr>
          <w:rFonts w:ascii="Calibri" w:hAnsi="Calibri"/>
          <w:iCs/>
          <w:szCs w:val="22"/>
        </w:rPr>
      </w:pPr>
      <w:r>
        <w:rPr>
          <w:rFonts w:ascii="Calibri" w:hAnsi="Calibri"/>
          <w:iCs/>
          <w:szCs w:val="22"/>
        </w:rPr>
        <w:t>Laura Lander, Contract Manager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2D4947" w:rsidP="00B82C1D">
      <w:pPr>
        <w:jc w:val="center"/>
        <w:rPr>
          <w:rFonts w:asciiTheme="minorHAnsi" w:hAnsiTheme="minorHAnsi"/>
          <w:szCs w:val="22"/>
        </w:rPr>
      </w:pPr>
      <w:r>
        <w:rPr>
          <w:rFonts w:asciiTheme="minorHAnsi" w:hAnsiTheme="minorHAnsi"/>
          <w:szCs w:val="22"/>
        </w:rPr>
        <w:t>Laura.Lander@uth.tmc.edu</w:t>
      </w:r>
    </w:p>
    <w:p w:rsidR="003E3579" w:rsidRDefault="00E64EA7" w:rsidP="00B82C1D">
      <w:pPr>
        <w:jc w:val="center"/>
      </w:pPr>
      <w:r>
        <w:rPr>
          <w:rFonts w:asciiTheme="minorHAnsi" w:hAnsiTheme="minorHAnsi"/>
          <w:szCs w:val="22"/>
        </w:rPr>
        <w:t xml:space="preserve">April </w:t>
      </w:r>
      <w:r w:rsidR="005E132C">
        <w:rPr>
          <w:rFonts w:asciiTheme="minorHAnsi" w:hAnsiTheme="minorHAnsi"/>
          <w:szCs w:val="22"/>
        </w:rPr>
        <w:t>17</w:t>
      </w:r>
      <w:r>
        <w:rPr>
          <w:rFonts w:asciiTheme="minorHAnsi" w:hAnsiTheme="minorHAnsi"/>
          <w:szCs w:val="22"/>
        </w:rPr>
        <w:t>, 2014</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A92478">
        <w:rPr>
          <w:rFonts w:ascii="Arial" w:hAnsi="Arial" w:cs="Arial"/>
          <w:b/>
          <w:bCs/>
        </w:rPr>
        <w:t>NOT USED</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w:t>
      </w:r>
      <w:proofErr w:type="spellStart"/>
      <w:r w:rsidRPr="003E4B7C">
        <w:rPr>
          <w:rFonts w:cs="Arial"/>
          <w:sz w:val="22"/>
          <w:szCs w:val="22"/>
        </w:rPr>
        <w:t>MacGregor</w:t>
      </w:r>
      <w:proofErr w:type="spellEnd"/>
      <w:r w:rsidRPr="003E4B7C">
        <w:rPr>
          <w:rFonts w:cs="Arial"/>
          <w:sz w:val="22"/>
          <w:szCs w:val="22"/>
        </w:rPr>
        <w:t xml:space="preserve">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Default="002D4947">
      <w:pPr>
        <w:tabs>
          <w:tab w:val="left" w:pos="1440"/>
        </w:tabs>
        <w:ind w:left="720"/>
      </w:pPr>
      <w:r>
        <w:t>Room modifications will be needed to prepare the existing 3T MRI space at the Medical School Building for a new MRI</w:t>
      </w:r>
      <w:r w:rsidR="003E3579">
        <w:t>.</w:t>
      </w: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w:t>
      </w:r>
      <w:proofErr w:type="spellStart"/>
      <w:r w:rsidRPr="00327BA4">
        <w:t>offeror</w:t>
      </w:r>
      <w:proofErr w:type="spellEnd"/>
      <w:r w:rsidRPr="00327BA4">
        <w:t xml:space="preserve">. The Owner may discuss with the selected </w:t>
      </w:r>
      <w:proofErr w:type="spellStart"/>
      <w:r w:rsidRPr="00327BA4">
        <w:t>offeror</w:t>
      </w:r>
      <w:proofErr w:type="spellEnd"/>
      <w:r w:rsidRPr="00327BA4">
        <w:t xml:space="preserve"> options for a scope or time modification and any price change associated with the </w:t>
      </w:r>
      <w:r w:rsidRPr="00327BA4">
        <w:lastRenderedPageBreak/>
        <w:t xml:space="preserve">modification. If the Owner is unable to reach a contract with the selected </w:t>
      </w:r>
      <w:proofErr w:type="spellStart"/>
      <w:r w:rsidRPr="00327BA4">
        <w:t>offeror</w:t>
      </w:r>
      <w:proofErr w:type="spellEnd"/>
      <w:r w:rsidRPr="00327BA4">
        <w:t xml:space="preserve">, the Owner may formally end negotiations with that </w:t>
      </w:r>
      <w:proofErr w:type="spellStart"/>
      <w:r w:rsidRPr="00327BA4">
        <w:t>offeror</w:t>
      </w:r>
      <w:proofErr w:type="spellEnd"/>
      <w:r w:rsidRPr="00327BA4">
        <w:t xml:space="preserve"> and proceed to the next “best value” </w:t>
      </w:r>
      <w:proofErr w:type="spellStart"/>
      <w:r w:rsidRPr="00327BA4">
        <w:t>offeror</w:t>
      </w:r>
      <w:proofErr w:type="spellEnd"/>
      <w:r w:rsidRPr="00327BA4">
        <w:t xml:space="preserve">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3E3579" w:rsidRDefault="00B82C1D">
      <w:pPr>
        <w:ind w:left="720"/>
        <w:rPr>
          <w:color w:val="000000"/>
        </w:rPr>
      </w:pPr>
      <w:r>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in response to this Request for Proposal for Selection of a Vendor to Provide Services related to </w:t>
      </w:r>
      <w:r w:rsidR="002672D0">
        <w:rPr>
          <w:color w:val="000000"/>
        </w:rPr>
        <w:t>MRI Room Modifications</w:t>
      </w:r>
      <w:r w:rsidR="003E3579">
        <w:rPr>
          <w:color w:val="000000"/>
        </w:rPr>
        <w:t>, RFP No.</w:t>
      </w:r>
      <w:r w:rsidR="002672D0">
        <w:rPr>
          <w:color w:val="000000"/>
        </w:rPr>
        <w:t xml:space="preserve">744-R1424 </w:t>
      </w:r>
      <w:r w:rsidR="003E3579">
        <w:rPr>
          <w:color w:val="000000"/>
        </w:rPr>
        <w:t>(this “</w:t>
      </w:r>
      <w:r w:rsidR="003E3579">
        <w:rPr>
          <w:b/>
          <w:bCs/>
          <w:color w:val="000000"/>
        </w:rPr>
        <w:t>RFP</w:t>
      </w:r>
      <w:r w:rsidR="003E3579">
        <w:rPr>
          <w:color w:val="000000"/>
        </w:rPr>
        <w:t xml:space="preserve">”), from qualified vendors to provide </w:t>
      </w:r>
      <w:r w:rsidR="002672D0">
        <w:rPr>
          <w:color w:val="000000"/>
        </w:rPr>
        <w:t>construction</w:t>
      </w:r>
      <w:r w:rsidR="003E3579">
        <w:rPr>
          <w:color w:val="000000"/>
        </w:rPr>
        <w:t xml:space="preserve"> services (the “</w:t>
      </w:r>
      <w:r w:rsidR="003E3579">
        <w:rPr>
          <w:b/>
          <w:bCs/>
          <w:color w:val="000000"/>
        </w:rPr>
        <w:t>Services</w:t>
      </w:r>
      <w:r w:rsidR="002672D0">
        <w:rPr>
          <w:color w:val="000000"/>
        </w:rPr>
        <w:t xml:space="preserve">”). The Services </w:t>
      </w:r>
      <w:r w:rsidR="003E3579">
        <w:rPr>
          <w:color w:val="000000"/>
        </w:rPr>
        <w:t xml:space="preserve">are more specifically described in </w:t>
      </w:r>
      <w:r w:rsidR="003E3579">
        <w:rPr>
          <w:b/>
          <w:color w:val="000000"/>
        </w:rPr>
        <w:t xml:space="preserve">Section 5.4 </w:t>
      </w:r>
      <w:r w:rsidR="003E3579">
        <w:rPr>
          <w:bCs/>
          <w:color w:val="000000"/>
        </w:rPr>
        <w:t>(Scope of Work)</w:t>
      </w:r>
      <w:r w:rsidR="003E3579">
        <w:rPr>
          <w:color w:val="000000"/>
        </w:rPr>
        <w:t xml:space="preserve"> of this RFP</w:t>
      </w:r>
      <w:r w:rsidR="002672D0">
        <w:rPr>
          <w:color w:val="000000"/>
        </w:rPr>
        <w:t>.</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1"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E64EA7" w:rsidRPr="00E64EA7">
        <w:rPr>
          <w:rFonts w:ascii="Arial" w:hAnsi="Arial" w:cs="Arial"/>
          <w:u w:val="single"/>
        </w:rPr>
        <w:t>2PM</w:t>
      </w:r>
      <w:r w:rsidRPr="00E64EA7">
        <w:rPr>
          <w:rFonts w:ascii="Arial" w:hAnsi="Arial" w:cs="Arial"/>
          <w:u w:val="single"/>
        </w:rPr>
        <w:t xml:space="preserve"> Central Prevailing Time on </w:t>
      </w:r>
      <w:r w:rsidR="00E64EA7" w:rsidRPr="00E64EA7">
        <w:rPr>
          <w:rFonts w:ascii="Arial" w:hAnsi="Arial" w:cs="Arial"/>
          <w:u w:val="single"/>
        </w:rPr>
        <w:t>Monday, May 19</w:t>
      </w:r>
      <w:r w:rsidR="00E64EA7" w:rsidRPr="00E64EA7">
        <w:rPr>
          <w:rFonts w:ascii="Arial" w:hAnsi="Arial" w:cs="Arial"/>
          <w:u w:val="single"/>
          <w:vertAlign w:val="superscript"/>
        </w:rPr>
        <w:t>th</w:t>
      </w:r>
      <w:r w:rsidR="00E64EA7" w:rsidRPr="00E64EA7">
        <w:rPr>
          <w:rFonts w:ascii="Arial" w:hAnsi="Arial" w:cs="Arial"/>
          <w:u w:val="single"/>
        </w:rPr>
        <w:t>, 2014</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2672D0" w:rsidP="00B82C1D">
      <w:pPr>
        <w:ind w:left="2160"/>
        <w:rPr>
          <w:rFonts w:ascii="Arial" w:hAnsi="Arial" w:cs="Arial"/>
        </w:rPr>
      </w:pPr>
      <w:r>
        <w:rPr>
          <w:rFonts w:ascii="Arial" w:hAnsi="Arial" w:cs="Arial"/>
        </w:rPr>
        <w:t>Laura Lander, Contract Manager</w:t>
      </w:r>
    </w:p>
    <w:p w:rsidR="003E3579" w:rsidRDefault="00B82C1D" w:rsidP="00B82C1D">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2672D0">
        <w:rPr>
          <w:rFonts w:ascii="Arial" w:hAnsi="Arial" w:cs="Arial"/>
        </w:rPr>
        <w:t>Email: Laura.Lander@uth.tmc.edu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E64EA7">
        <w:rPr>
          <w:rFonts w:ascii="Arial" w:hAnsi="Arial" w:cs="Arial"/>
          <w:b/>
          <w:u w:val="single"/>
        </w:rPr>
        <w:t>University</w:t>
      </w:r>
      <w:r w:rsidRPr="00E64EA7">
        <w:rPr>
          <w:rFonts w:ascii="Arial" w:hAnsi="Arial" w:cs="Arial"/>
          <w:b/>
          <w:u w:val="single"/>
        </w:rPr>
        <w:t xml:space="preserve"> Contact must receive all questions or concerns no later than</w:t>
      </w:r>
      <w:r w:rsidR="00E64EA7" w:rsidRPr="00E64EA7">
        <w:rPr>
          <w:rFonts w:ascii="Arial" w:hAnsi="Arial" w:cs="Arial"/>
          <w:b/>
          <w:u w:val="single"/>
        </w:rPr>
        <w:t xml:space="preserve"> </w:t>
      </w:r>
      <w:r w:rsidR="00E64EA7">
        <w:rPr>
          <w:rFonts w:ascii="Arial" w:hAnsi="Arial" w:cs="Arial"/>
          <w:b/>
          <w:u w:val="single"/>
        </w:rPr>
        <w:t>Wednesday</w:t>
      </w:r>
      <w:r w:rsidR="00E64EA7" w:rsidRPr="00E64EA7">
        <w:rPr>
          <w:rFonts w:ascii="Arial" w:hAnsi="Arial" w:cs="Arial"/>
          <w:b/>
          <w:u w:val="single"/>
        </w:rPr>
        <w:t xml:space="preserve">, May </w:t>
      </w:r>
      <w:r w:rsidR="00E64EA7">
        <w:rPr>
          <w:rFonts w:ascii="Arial" w:hAnsi="Arial" w:cs="Arial"/>
          <w:b/>
          <w:u w:val="single"/>
        </w:rPr>
        <w:t>7</w:t>
      </w:r>
      <w:r w:rsidR="00E64EA7" w:rsidRPr="00E64EA7">
        <w:rPr>
          <w:rFonts w:ascii="Arial" w:hAnsi="Arial" w:cs="Arial"/>
          <w:b/>
          <w:u w:val="single"/>
          <w:vertAlign w:val="superscript"/>
        </w:rPr>
        <w:t>th</w:t>
      </w:r>
      <w:r w:rsidR="00E64EA7" w:rsidRPr="00E64EA7">
        <w:rPr>
          <w:rFonts w:ascii="Arial" w:hAnsi="Arial" w:cs="Arial"/>
          <w:b/>
          <w:u w:val="single"/>
        </w:rPr>
        <w:t>, 2014 at 12PM CST</w:t>
      </w:r>
      <w:r w:rsidRPr="00E64EA7">
        <w:rPr>
          <w:rFonts w:ascii="Arial" w:hAnsi="Arial" w:cs="Arial"/>
          <w:b/>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2672D0" w:rsidP="00F02F7E">
      <w:pPr>
        <w:ind w:left="1080"/>
        <w:jc w:val="center"/>
        <w:rPr>
          <w:iCs/>
        </w:rPr>
      </w:pPr>
      <w:r>
        <w:rPr>
          <w:iCs/>
        </w:rPr>
        <w:t>Judson Lloyd, Senior Project Manager</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2672D0" w:rsidP="002672D0">
      <w:pPr>
        <w:jc w:val="center"/>
        <w:rPr>
          <w:rFonts w:ascii="Arial" w:hAnsi="Arial" w:cs="Arial"/>
        </w:rPr>
      </w:pPr>
      <w:proofErr w:type="spellStart"/>
      <w:r>
        <w:rPr>
          <w:iCs/>
        </w:rPr>
        <w:t>PhiloWilke</w:t>
      </w:r>
      <w:proofErr w:type="spellEnd"/>
      <w:r>
        <w:rPr>
          <w:iCs/>
        </w:rPr>
        <w:t xml:space="preserve"> Architects</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2672D0" w:rsidP="00BA30CB">
      <w:pPr>
        <w:numPr>
          <w:ilvl w:val="3"/>
          <w:numId w:val="4"/>
        </w:numPr>
        <w:spacing w:before="30" w:after="30"/>
        <w:ind w:left="2160" w:right="30"/>
        <w:jc w:val="left"/>
        <w:rPr>
          <w:rFonts w:ascii="Arial" w:eastAsia="Arial Unicode MS" w:hAnsi="Arial" w:cs="Arial"/>
          <w:bCs/>
          <w:color w:val="000000"/>
          <w:szCs w:val="22"/>
        </w:rPr>
      </w:pPr>
      <w:r w:rsidRPr="002672D0">
        <w:rPr>
          <w:rFonts w:ascii="Arial" w:hAnsi="Arial" w:cs="Arial"/>
          <w:b/>
          <w:bCs/>
          <w:color w:val="000000"/>
          <w:szCs w:val="22"/>
        </w:rPr>
        <w:t>45 % - Pricing</w:t>
      </w:r>
      <w:r w:rsidR="00D0740C" w:rsidRPr="00B138F7">
        <w:rPr>
          <w:rFonts w:ascii="Arial" w:hAnsi="Arial" w:cs="Arial"/>
          <w:bCs/>
          <w:color w:val="000000"/>
          <w:szCs w:val="22"/>
        </w:rPr>
        <w:t>;</w:t>
      </w:r>
    </w:p>
    <w:p w:rsidR="00D0740C" w:rsidRPr="00B138F7" w:rsidRDefault="002672D0" w:rsidP="00BA30CB">
      <w:pPr>
        <w:numPr>
          <w:ilvl w:val="3"/>
          <w:numId w:val="4"/>
        </w:numPr>
        <w:spacing w:after="30"/>
        <w:ind w:left="2160" w:right="30"/>
        <w:rPr>
          <w:rFonts w:ascii="Arial" w:hAnsi="Arial" w:cs="Arial"/>
          <w:bCs/>
          <w:color w:val="000000"/>
          <w:szCs w:val="22"/>
        </w:rPr>
      </w:pPr>
      <w:r w:rsidRPr="002672D0">
        <w:rPr>
          <w:rFonts w:ascii="Arial" w:hAnsi="Arial" w:cs="Arial"/>
          <w:b/>
          <w:bCs/>
          <w:color w:val="000000"/>
          <w:szCs w:val="22"/>
        </w:rPr>
        <w:t>40% - Qualifications</w:t>
      </w:r>
      <w:r>
        <w:rPr>
          <w:rFonts w:ascii="Arial" w:hAnsi="Arial" w:cs="Arial"/>
          <w:bCs/>
          <w:color w:val="000000"/>
          <w:szCs w:val="22"/>
        </w:rPr>
        <w:t>;</w:t>
      </w:r>
    </w:p>
    <w:p w:rsidR="00D0740C" w:rsidRPr="00B138F7" w:rsidRDefault="002672D0" w:rsidP="00BA30CB">
      <w:pPr>
        <w:numPr>
          <w:ilvl w:val="3"/>
          <w:numId w:val="4"/>
        </w:numPr>
        <w:spacing w:after="30"/>
        <w:ind w:left="2160" w:right="30"/>
        <w:rPr>
          <w:rFonts w:ascii="Arial" w:hAnsi="Arial" w:cs="Arial"/>
          <w:bCs/>
          <w:color w:val="000000"/>
          <w:szCs w:val="22"/>
        </w:rPr>
      </w:pPr>
      <w:r w:rsidRPr="002672D0">
        <w:rPr>
          <w:rFonts w:ascii="Arial" w:hAnsi="Arial" w:cs="Arial"/>
          <w:b/>
          <w:bCs/>
          <w:color w:val="000000"/>
          <w:szCs w:val="22"/>
        </w:rPr>
        <w:t>15% - Schedule</w:t>
      </w:r>
      <w:r>
        <w:rPr>
          <w:rFonts w:ascii="Arial" w:hAnsi="Arial" w:cs="Arial"/>
          <w:bCs/>
          <w:color w:val="000000"/>
          <w:szCs w:val="22"/>
        </w:rPr>
        <w:t xml:space="preserve"> - </w:t>
      </w:r>
      <w:r>
        <w:t xml:space="preserve">Schedule needs to be for construction timeline.  We will be reviewing the amount of time from shut down of MRI to construction substantial completion when the new MRI can be installed.  </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FE2921">
        <w:rPr>
          <w:rFonts w:ascii="Arial" w:hAnsi="Arial" w:cs="Arial"/>
        </w:rPr>
        <w:t>April 16</w:t>
      </w:r>
      <w:r w:rsidR="00FE2921" w:rsidRPr="00FE2921">
        <w:rPr>
          <w:rFonts w:ascii="Arial" w:hAnsi="Arial" w:cs="Arial"/>
          <w:vertAlign w:val="superscript"/>
        </w:rPr>
        <w:t>th</w:t>
      </w:r>
      <w:r w:rsidR="00FE2921">
        <w:rPr>
          <w:rFonts w:ascii="Arial" w:hAnsi="Arial" w:cs="Arial"/>
        </w:rPr>
        <w:t>, 2014</w:t>
      </w:r>
      <w:r>
        <w:rPr>
          <w:rFonts w:ascii="Arial" w:hAnsi="Arial" w:cs="Arial"/>
        </w:rPr>
        <w:t xml:space="preserve"> </w:t>
      </w:r>
    </w:p>
    <w:p w:rsidR="003E3579" w:rsidRDefault="003E3579">
      <w:pPr>
        <w:rPr>
          <w:rFonts w:ascii="Arial" w:hAnsi="Arial" w:cs="Arial"/>
          <w:b/>
          <w:bCs/>
        </w:rPr>
      </w:pPr>
    </w:p>
    <w:p w:rsidR="005E132C" w:rsidRPr="005E132C" w:rsidRDefault="003E3579" w:rsidP="005E132C">
      <w:pPr>
        <w:ind w:left="5040" w:hanging="4320"/>
        <w:rPr>
          <w:rFonts w:ascii="Arial" w:hAnsi="Arial" w:cs="Arial"/>
        </w:rPr>
      </w:pPr>
      <w:r w:rsidRPr="005E132C">
        <w:rPr>
          <w:rFonts w:ascii="Arial" w:hAnsi="Arial" w:cs="Arial"/>
        </w:rPr>
        <w:t>Pre-Proposal Conference</w:t>
      </w:r>
      <w:r w:rsidRPr="005E132C">
        <w:rPr>
          <w:rFonts w:ascii="Arial" w:hAnsi="Arial" w:cs="Arial"/>
        </w:rPr>
        <w:tab/>
      </w:r>
      <w:r w:rsidR="00FE2921" w:rsidRPr="005E132C">
        <w:rPr>
          <w:rFonts w:ascii="Arial" w:hAnsi="Arial" w:cs="Arial"/>
        </w:rPr>
        <w:t xml:space="preserve">Friday, April </w:t>
      </w:r>
      <w:proofErr w:type="gramStart"/>
      <w:r w:rsidR="00FE2921" w:rsidRPr="005E132C">
        <w:rPr>
          <w:rFonts w:ascii="Arial" w:hAnsi="Arial" w:cs="Arial"/>
        </w:rPr>
        <w:t>25</w:t>
      </w:r>
      <w:r w:rsidR="00FE2921" w:rsidRPr="005E132C">
        <w:rPr>
          <w:rFonts w:ascii="Arial" w:hAnsi="Arial" w:cs="Arial"/>
          <w:vertAlign w:val="superscript"/>
        </w:rPr>
        <w:t>th</w:t>
      </w:r>
      <w:r w:rsidR="00FE2921" w:rsidRPr="005E132C">
        <w:rPr>
          <w:rFonts w:ascii="Arial" w:hAnsi="Arial" w:cs="Arial"/>
        </w:rPr>
        <w:t xml:space="preserve"> ,</w:t>
      </w:r>
      <w:proofErr w:type="gramEnd"/>
      <w:r w:rsidR="00FE2921" w:rsidRPr="005E132C">
        <w:rPr>
          <w:rFonts w:ascii="Arial" w:hAnsi="Arial" w:cs="Arial"/>
        </w:rPr>
        <w:t xml:space="preserve"> 2014 at 9AM at </w:t>
      </w:r>
    </w:p>
    <w:p w:rsidR="003E3579" w:rsidRPr="005E132C" w:rsidRDefault="005E132C" w:rsidP="005E132C">
      <w:pPr>
        <w:ind w:left="5040"/>
        <w:rPr>
          <w:rFonts w:ascii="Arial" w:hAnsi="Arial" w:cs="Arial"/>
        </w:rPr>
      </w:pPr>
      <w:r w:rsidRPr="005E132C">
        <w:rPr>
          <w:rFonts w:ascii="Arial" w:hAnsi="Arial" w:cs="Arial"/>
        </w:rPr>
        <w:t>MSB Room B.605</w:t>
      </w:r>
      <w:r w:rsidR="00FE2921" w:rsidRPr="005E132C">
        <w:rPr>
          <w:rFonts w:ascii="Arial" w:hAnsi="Arial" w:cs="Arial"/>
        </w:rPr>
        <w:t xml:space="preserve"> </w:t>
      </w:r>
    </w:p>
    <w:p w:rsidR="003E3579" w:rsidRDefault="003E3579">
      <w:pPr>
        <w:ind w:left="720" w:hanging="720"/>
        <w:rPr>
          <w:rFonts w:ascii="Arial" w:hAnsi="Arial" w:cs="Arial"/>
          <w:b/>
          <w:bCs/>
        </w:rPr>
      </w:pPr>
      <w:r w:rsidRPr="005E132C">
        <w:rPr>
          <w:rFonts w:ascii="Arial" w:hAnsi="Arial" w:cs="Arial"/>
        </w:rPr>
        <w:tab/>
        <w:t>(</w:t>
      </w:r>
      <w:proofErr w:type="gramStart"/>
      <w:r w:rsidRPr="005E132C">
        <w:rPr>
          <w:rFonts w:ascii="Arial" w:hAnsi="Arial" w:cs="Arial"/>
        </w:rPr>
        <w:t>ref</w:t>
      </w:r>
      <w:proofErr w:type="gramEnd"/>
      <w:r w:rsidRPr="005E132C">
        <w:rPr>
          <w:rFonts w:ascii="Arial" w:hAnsi="Arial" w:cs="Arial"/>
        </w:rPr>
        <w:t xml:space="preserve">. </w:t>
      </w:r>
      <w:r w:rsidRPr="005E132C">
        <w:rPr>
          <w:rFonts w:ascii="Arial" w:hAnsi="Arial" w:cs="Arial"/>
          <w:b/>
          <w:bCs/>
        </w:rPr>
        <w:t xml:space="preserve">Section 2.6 </w:t>
      </w:r>
      <w:r w:rsidRPr="005E132C">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E6163B">
        <w:rPr>
          <w:rFonts w:ascii="Arial" w:hAnsi="Arial" w:cs="Arial"/>
        </w:rPr>
        <w:t>May 7</w:t>
      </w:r>
      <w:r w:rsidR="00E6163B" w:rsidRPr="00E6163B">
        <w:rPr>
          <w:rFonts w:ascii="Arial" w:hAnsi="Arial" w:cs="Arial"/>
          <w:vertAlign w:val="superscript"/>
        </w:rPr>
        <w:t>th</w:t>
      </w:r>
      <w:r w:rsidR="00E6163B">
        <w:rPr>
          <w:rFonts w:ascii="Arial" w:hAnsi="Arial" w:cs="Arial"/>
        </w:rPr>
        <w:t>, 2014</w:t>
      </w:r>
      <w:r w:rsidR="00E64EA7">
        <w:rPr>
          <w:rFonts w:ascii="Arial" w:hAnsi="Arial" w:cs="Arial"/>
        </w:rPr>
        <w:t xml:space="preserve"> at 12PM</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E64EA7"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E64EA7">
        <w:rPr>
          <w:rFonts w:ascii="Arial" w:hAnsi="Arial" w:cs="Arial"/>
        </w:rPr>
        <w:t>2PM CST</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E64EA7">
        <w:rPr>
          <w:rFonts w:ascii="Arial" w:hAnsi="Arial" w:cs="Arial"/>
        </w:rPr>
        <w:t>Monday, May 19</w:t>
      </w:r>
      <w:r w:rsidR="00E64EA7" w:rsidRPr="00E64EA7">
        <w:rPr>
          <w:rFonts w:ascii="Arial" w:hAnsi="Arial" w:cs="Arial"/>
          <w:vertAlign w:val="superscript"/>
        </w:rPr>
        <w:t>th</w:t>
      </w:r>
      <w:r w:rsidR="00E64EA7">
        <w:rPr>
          <w:rFonts w:ascii="Arial" w:hAnsi="Arial" w:cs="Arial"/>
        </w:rPr>
        <w:t>, 2014</w:t>
      </w:r>
    </w:p>
    <w:p w:rsidR="003E3579" w:rsidRDefault="003E3579">
      <w:pPr>
        <w:rPr>
          <w:rFonts w:ascii="Arial" w:hAnsi="Arial" w:cs="Arial"/>
        </w:rPr>
      </w:pPr>
    </w:p>
    <w:p w:rsidR="00534BC1" w:rsidRDefault="00534BC1" w:rsidP="00534BC1">
      <w:pPr>
        <w:ind w:left="720"/>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E64EA7">
        <w:rPr>
          <w:rFonts w:ascii="Arial" w:hAnsi="Arial" w:cs="Arial"/>
        </w:rPr>
        <w:t>2PM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E64EA7">
        <w:rPr>
          <w:rFonts w:ascii="Arial" w:hAnsi="Arial" w:cs="Arial"/>
        </w:rPr>
        <w:t>Tuesday, May 20</w:t>
      </w:r>
      <w:r w:rsidR="00E64EA7" w:rsidRPr="00E64EA7">
        <w:rPr>
          <w:rFonts w:ascii="Arial" w:hAnsi="Arial" w:cs="Arial"/>
          <w:vertAlign w:val="superscript"/>
        </w:rPr>
        <w:t>th</w:t>
      </w:r>
      <w:r w:rsidR="00E64EA7">
        <w:rPr>
          <w:rFonts w:ascii="Arial" w:hAnsi="Arial" w:cs="Arial"/>
        </w:rPr>
        <w:t>, 2014</w:t>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 xml:space="preserve">compliance with good faith effort guidelines is a condition precedent to awarding </w:t>
      </w:r>
      <w:r w:rsidRPr="00CC1408">
        <w:rPr>
          <w:rFonts w:ascii="Arial" w:hAnsi="Arial" w:cs="Arial"/>
        </w:rPr>
        <w:lastRenderedPageBreak/>
        <w:t>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4"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 xml:space="preserve">responsive due to material failure to comply with advertised </w:t>
      </w:r>
      <w:r w:rsidRPr="00B33A7C">
        <w:lastRenderedPageBreak/>
        <w:t>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5"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E64EA7">
        <w:rPr>
          <w:rFonts w:ascii="Arial" w:hAnsi="Arial" w:cs="Arial"/>
          <w:b/>
          <w:bCs/>
          <w:szCs w:val="22"/>
          <w:u w:val="single"/>
        </w:rPr>
        <w:t>Tuesday, May 20</w:t>
      </w:r>
      <w:r w:rsidR="00E64EA7" w:rsidRPr="00E64EA7">
        <w:rPr>
          <w:rFonts w:ascii="Arial" w:hAnsi="Arial" w:cs="Arial"/>
          <w:b/>
          <w:bCs/>
          <w:szCs w:val="22"/>
          <w:u w:val="single"/>
          <w:vertAlign w:val="superscript"/>
        </w:rPr>
        <w:t>th</w:t>
      </w:r>
      <w:r w:rsidR="00E64EA7">
        <w:rPr>
          <w:rFonts w:ascii="Arial" w:hAnsi="Arial" w:cs="Arial"/>
          <w:b/>
          <w:bCs/>
          <w:szCs w:val="22"/>
          <w:u w:val="single"/>
        </w:rPr>
        <w:t>, 2014</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Pre-Proposal Conference</w:t>
      </w:r>
    </w:p>
    <w:p w:rsidR="003E3579" w:rsidRPr="00F02F7E" w:rsidRDefault="003E3579">
      <w:pPr>
        <w:rPr>
          <w:rFonts w:ascii="Arial" w:hAnsi="Arial" w:cs="Arial"/>
          <w:b/>
          <w:bCs/>
        </w:rPr>
      </w:pPr>
    </w:p>
    <w:p w:rsidR="00FE2921"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University will hold a pre-proposal conference at</w:t>
      </w:r>
      <w:r w:rsidR="00FE2921">
        <w:rPr>
          <w:rFonts w:ascii="Arial" w:hAnsi="Arial" w:cs="Arial"/>
          <w:bCs/>
          <w:color w:val="000000"/>
        </w:rPr>
        <w:t>:</w:t>
      </w:r>
      <w:r w:rsidRPr="00F02F7E">
        <w:rPr>
          <w:rFonts w:ascii="Arial" w:hAnsi="Arial" w:cs="Arial"/>
          <w:bCs/>
          <w:color w:val="000000"/>
        </w:rPr>
        <w:t xml:space="preserve"> </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rPr>
        <w:t xml:space="preserve">9AM CST </w:t>
      </w:r>
      <w:r w:rsidR="003E3579" w:rsidRPr="00F02F7E">
        <w:rPr>
          <w:rFonts w:ascii="Arial" w:hAnsi="Arial" w:cs="Arial"/>
          <w:bCs/>
          <w:color w:val="000000"/>
        </w:rPr>
        <w:t xml:space="preserve">on </w:t>
      </w:r>
      <w:r>
        <w:rPr>
          <w:rFonts w:ascii="Arial" w:hAnsi="Arial" w:cs="Arial"/>
          <w:bCs/>
          <w:color w:val="000000"/>
        </w:rPr>
        <w:t>Fr</w:t>
      </w:r>
      <w:bookmarkStart w:id="0" w:name="_GoBack"/>
      <w:bookmarkEnd w:id="0"/>
      <w:r>
        <w:rPr>
          <w:rFonts w:ascii="Arial" w:hAnsi="Arial" w:cs="Arial"/>
          <w:bCs/>
          <w:color w:val="000000"/>
        </w:rPr>
        <w:t>iday, April 25</w:t>
      </w:r>
      <w:r w:rsidRPr="00FE2921">
        <w:rPr>
          <w:rFonts w:ascii="Arial" w:hAnsi="Arial" w:cs="Arial"/>
          <w:bCs/>
          <w:color w:val="000000"/>
          <w:vertAlign w:val="superscript"/>
        </w:rPr>
        <w:t>th</w:t>
      </w:r>
      <w:r>
        <w:rPr>
          <w:rFonts w:ascii="Arial" w:hAnsi="Arial" w:cs="Arial"/>
          <w:bCs/>
          <w:color w:val="000000"/>
        </w:rPr>
        <w:t>, 2014</w:t>
      </w:r>
      <w:r w:rsidR="003E3579" w:rsidRPr="00F02F7E">
        <w:rPr>
          <w:rFonts w:ascii="Arial" w:hAnsi="Arial" w:cs="Arial"/>
          <w:bCs/>
          <w:color w:val="000000"/>
        </w:rPr>
        <w:t xml:space="preserve">, </w:t>
      </w:r>
    </w:p>
    <w:p w:rsidR="00FE2921"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5E132C">
        <w:rPr>
          <w:rFonts w:ascii="Arial" w:hAnsi="Arial" w:cs="Arial"/>
          <w:bCs/>
          <w:color w:val="000000"/>
        </w:rPr>
        <w:t xml:space="preserve">Room </w:t>
      </w:r>
      <w:r w:rsidR="005E132C" w:rsidRPr="005E132C">
        <w:rPr>
          <w:rFonts w:ascii="Arial" w:hAnsi="Arial" w:cs="Arial"/>
          <w:bCs/>
          <w:color w:val="000000"/>
        </w:rPr>
        <w:t>B.605</w:t>
      </w:r>
      <w:r w:rsidRPr="005E132C">
        <w:rPr>
          <w:rFonts w:ascii="Arial" w:hAnsi="Arial" w:cs="Arial"/>
          <w:bCs/>
          <w:color w:val="000000"/>
        </w:rPr>
        <w:t xml:space="preserve"> of </w:t>
      </w:r>
      <w:r w:rsidR="00FE2921" w:rsidRPr="005E132C">
        <w:rPr>
          <w:rFonts w:ascii="Arial" w:hAnsi="Arial" w:cs="Arial"/>
          <w:bCs/>
          <w:color w:val="000000"/>
        </w:rPr>
        <w:t>the Medical School</w:t>
      </w:r>
      <w:r w:rsidRPr="005E132C">
        <w:rPr>
          <w:rFonts w:ascii="Arial" w:hAnsi="Arial" w:cs="Arial"/>
          <w:bCs/>
          <w:color w:val="000000"/>
        </w:rPr>
        <w:t xml:space="preserve"> Building</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 xml:space="preserve">6431 </w:t>
      </w:r>
      <w:proofErr w:type="spellStart"/>
      <w:r>
        <w:rPr>
          <w:rFonts w:ascii="Arial" w:hAnsi="Arial" w:cs="Arial"/>
          <w:bCs/>
          <w:color w:val="000000"/>
        </w:rPr>
        <w:t>Fannin</w:t>
      </w:r>
      <w:proofErr w:type="spellEnd"/>
      <w:r>
        <w:rPr>
          <w:rFonts w:ascii="Arial" w:hAnsi="Arial" w:cs="Arial"/>
          <w:bCs/>
          <w:color w:val="000000"/>
        </w:rPr>
        <w:t xml:space="preserve"> Street</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Houston, TX  77030</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The pre</w:t>
      </w:r>
      <w:r w:rsidRPr="00F02F7E">
        <w:rPr>
          <w:rFonts w:ascii="Arial" w:hAnsi="Arial" w:cs="Arial"/>
          <w:bCs/>
          <w:color w:val="000000"/>
        </w:rPr>
        <w:noBreakHyphen/>
        <w:t>proposal conference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E2921"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u w:val="single"/>
        </w:rPr>
      </w:pPr>
      <w:r w:rsidRPr="00F92830">
        <w:rPr>
          <w:rFonts w:ascii="Arial" w:hAnsi="Arial" w:cs="Arial"/>
        </w:rPr>
        <w:t xml:space="preserve">A guided tour of the areas related to this project will be included as a part of the conference agenda.  This may be the only opportunity for potential respondents to view the Project site(s) before the submittal of Bids.  Attendance at the pre-bid conference is </w:t>
      </w:r>
      <w:r w:rsidRPr="00F92830">
        <w:rPr>
          <w:rFonts w:ascii="Arial" w:hAnsi="Arial" w:cs="Arial"/>
        </w:rPr>
        <w:lastRenderedPageBreak/>
        <w:t>not required.</w:t>
      </w:r>
      <w:r w:rsidR="00FE2921">
        <w:rPr>
          <w:rFonts w:ascii="Arial" w:hAnsi="Arial" w:cs="Arial"/>
        </w:rPr>
        <w:t xml:space="preserve"> </w:t>
      </w:r>
      <w:r w:rsidR="00FE2921" w:rsidRPr="00FE2921">
        <w:rPr>
          <w:rFonts w:ascii="Arial" w:hAnsi="Arial" w:cs="Arial"/>
          <w:b/>
          <w:u w:val="single"/>
        </w:rPr>
        <w:t xml:space="preserve">Please allow time for driving into the Medical Center, parking, and checking in at the guard’s desk, as we will begin </w:t>
      </w:r>
      <w:r w:rsidR="00FE2921">
        <w:rPr>
          <w:rFonts w:ascii="Arial" w:hAnsi="Arial" w:cs="Arial"/>
          <w:b/>
          <w:u w:val="single"/>
        </w:rPr>
        <w:t xml:space="preserve">the meeting </w:t>
      </w:r>
      <w:r w:rsidR="00FE2921" w:rsidRPr="00FE2921">
        <w:rPr>
          <w:rFonts w:ascii="Arial" w:hAnsi="Arial" w:cs="Arial"/>
          <w:b/>
          <w:u w:val="single"/>
        </w:rPr>
        <w:t>promptly at 9AM.</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6"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64EA7">
        <w:rPr>
          <w:rFonts w:ascii="Arial" w:hAnsi="Arial" w:cs="Arial"/>
        </w:rPr>
        <w:t>five</w:t>
      </w:r>
      <w:r>
        <w:rPr>
          <w:rFonts w:ascii="Arial" w:hAnsi="Arial" w:cs="Arial"/>
        </w:rPr>
        <w:t xml:space="preserve"> (</w:t>
      </w:r>
      <w:r w:rsidR="00E64EA7">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2672D0">
        <w:rPr>
          <w:rFonts w:ascii="Arial" w:hAnsi="Arial" w:cs="Arial"/>
        </w:rPr>
        <w:t>Laura Lander, Contract Manager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Default="00F92830" w:rsidP="002672D0">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xml:space="preserve">.  The surety shall acknowledge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r w:rsidR="002672D0">
        <w:rPr>
          <w:bCs/>
        </w:rPr>
        <w:br/>
      </w:r>
    </w:p>
    <w:p w:rsidR="002672D0" w:rsidRPr="002672D0" w:rsidRDefault="002672D0" w:rsidP="002672D0">
      <w:pPr>
        <w:numPr>
          <w:ilvl w:val="2"/>
          <w:numId w:val="1"/>
        </w:numPr>
        <w:rPr>
          <w:rFonts w:ascii="Arial" w:hAnsi="Arial" w:cs="Arial"/>
          <w:szCs w:val="22"/>
        </w:rPr>
      </w:pPr>
      <w:r w:rsidRPr="002672D0">
        <w:rPr>
          <w:szCs w:val="22"/>
        </w:rPr>
        <w:t>In order to bid this project, your company or one of your subcontractors must have had prior experience with projects of similar size and scope to the specifications outlined for this project.</w:t>
      </w:r>
    </w:p>
    <w:p w:rsidR="003E3579" w:rsidRDefault="002672D0">
      <w:pPr>
        <w:rPr>
          <w:rFonts w:ascii="Arial" w:hAnsi="Arial" w:cs="Arial"/>
        </w:rPr>
      </w:pPr>
      <w:r>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A92478" w:rsidRDefault="008C2EFD" w:rsidP="00A92478">
      <w:pPr>
        <w:pStyle w:val="ListParagraph"/>
        <w:ind w:left="360" w:firstLine="360"/>
        <w:contextualSpacing/>
        <w:jc w:val="left"/>
      </w:pPr>
      <w:r>
        <w:rPr>
          <w:rFonts w:ascii="Arial" w:hAnsi="Arial" w:cs="Arial"/>
        </w:rPr>
        <w:t>5.3.1</w:t>
      </w:r>
      <w:r>
        <w:rPr>
          <w:rFonts w:ascii="Arial" w:hAnsi="Arial" w:cs="Arial"/>
        </w:rPr>
        <w:tab/>
      </w:r>
      <w:r w:rsidR="00A92478">
        <w:t>Prepare existing 3T MRI space for new MRI.</w:t>
      </w:r>
    </w:p>
    <w:p w:rsidR="00F92830" w:rsidRDefault="00F92830" w:rsidP="008C2EFD">
      <w:pPr>
        <w:ind w:firstLine="720"/>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4E50A7" w:rsidP="004E50A7">
      <w:pPr>
        <w:tabs>
          <w:tab w:val="left" w:pos="10800"/>
        </w:tabs>
        <w:suppressAutoHyphens/>
        <w:ind w:left="720"/>
        <w:rPr>
          <w:rFonts w:ascii="Arial" w:hAnsi="Arial" w:cs="Arial"/>
        </w:rPr>
      </w:pPr>
      <w:proofErr w:type="gramStart"/>
      <w:r w:rsidRPr="004E50A7">
        <w:rPr>
          <w:rFonts w:ascii="Arial" w:hAnsi="Arial" w:cs="Arial"/>
        </w:rPr>
        <w:t xml:space="preserve">5.4.1  </w:t>
      </w:r>
      <w:r w:rsidR="00F92830" w:rsidRPr="004E50A7">
        <w:rPr>
          <w:rFonts w:ascii="Arial" w:hAnsi="Arial" w:cs="Arial"/>
        </w:rPr>
        <w:t>DEFINITION</w:t>
      </w:r>
      <w:proofErr w:type="gramEnd"/>
      <w:r w:rsidR="00F92830" w:rsidRPr="004E50A7">
        <w:rPr>
          <w:rFonts w:ascii="Arial" w:hAnsi="Arial" w:cs="Arial"/>
        </w:rP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caps/>
        </w:rPr>
        <w:t xml:space="preserve">5.4.2   </w:t>
      </w:r>
      <w:r w:rsidR="00F92830" w:rsidRPr="004E50A7">
        <w:rPr>
          <w:rFonts w:ascii="Arial" w:hAnsi="Arial" w:cs="Arial"/>
          <w:caps/>
        </w:rPr>
        <w:t>Distribution</w:t>
      </w:r>
      <w:r w:rsidR="00F92830" w:rsidRPr="004E50A7">
        <w:rPr>
          <w:rFonts w:ascii="Arial" w:hAnsi="Arial" w:cs="Arial"/>
        </w:rPr>
        <w:t xml:space="preserve">:  Drawings for this project for Bidding Contractors may be obtained for a fee from </w:t>
      </w:r>
      <w:proofErr w:type="spellStart"/>
      <w:r w:rsidR="00E64EA7" w:rsidRPr="00E64EA7">
        <w:rPr>
          <w:rFonts w:ascii="Arial" w:hAnsi="Arial" w:cs="Arial"/>
          <w:b/>
          <w:u w:val="single"/>
        </w:rPr>
        <w:t>Planwell</w:t>
      </w:r>
      <w:proofErr w:type="spellEnd"/>
      <w:r w:rsidR="00E64EA7" w:rsidRPr="00E64EA7">
        <w:rPr>
          <w:rFonts w:ascii="Arial" w:hAnsi="Arial" w:cs="Arial"/>
          <w:b/>
          <w:u w:val="single"/>
        </w:rPr>
        <w:t xml:space="preserve"> Online </w:t>
      </w:r>
      <w:proofErr w:type="spellStart"/>
      <w:r w:rsidR="00E64EA7" w:rsidRPr="00E64EA7">
        <w:rPr>
          <w:rFonts w:ascii="Arial" w:hAnsi="Arial" w:cs="Arial"/>
          <w:b/>
          <w:u w:val="single"/>
        </w:rPr>
        <w:t>Planroom</w:t>
      </w:r>
      <w:proofErr w:type="spellEnd"/>
      <w:r w:rsidR="00F92830" w:rsidRPr="004E50A7">
        <w:rPr>
          <w:rFonts w:ascii="Arial" w:hAnsi="Arial" w:cs="Arial"/>
        </w:rPr>
        <w:t xml:space="preserve">.   Documents will not be issued free to suppliers, material companies, or lower tier Subcontractors.   </w:t>
      </w:r>
    </w:p>
    <w:p w:rsidR="00F92830" w:rsidRPr="004E50A7" w:rsidRDefault="00F92830" w:rsidP="00F92830">
      <w:pPr>
        <w:tabs>
          <w:tab w:val="left" w:pos="10800"/>
        </w:tabs>
        <w:suppressAutoHyphens/>
        <w:ind w:left="720"/>
        <w:rPr>
          <w:rFonts w:ascii="Arial" w:hAnsi="Arial" w:cs="Arial"/>
        </w:rPr>
      </w:pPr>
    </w:p>
    <w:p w:rsidR="00E64EA7" w:rsidRDefault="00E64EA7" w:rsidP="00E64EA7">
      <w:pPr>
        <w:ind w:left="720"/>
        <w:rPr>
          <w:rFonts w:ascii="Arial" w:hAnsi="Arial" w:cs="Arial"/>
          <w:sz w:val="20"/>
        </w:rPr>
      </w:pPr>
      <w:r>
        <w:rPr>
          <w:rFonts w:ascii="Arial" w:hAnsi="Arial" w:cs="Arial"/>
          <w:sz w:val="20"/>
        </w:rPr>
        <w:br w:type="page"/>
      </w:r>
      <w:r>
        <w:rPr>
          <w:rFonts w:ascii="Arial" w:hAnsi="Arial" w:cs="Arial"/>
          <w:sz w:val="20"/>
        </w:rPr>
        <w:lastRenderedPageBreak/>
        <w:t>Project#:           </w:t>
      </w:r>
      <w:r>
        <w:rPr>
          <w:rFonts w:ascii="Arial" w:hAnsi="Arial" w:cs="Arial"/>
          <w:color w:val="000000"/>
          <w:sz w:val="20"/>
        </w:rPr>
        <w:t>RWH_13UTHSCH MSB MRI REPLACEMENT</w:t>
      </w:r>
    </w:p>
    <w:p w:rsidR="00E64EA7" w:rsidRDefault="00E64EA7" w:rsidP="00E64EA7">
      <w:pPr>
        <w:ind w:left="720"/>
        <w:rPr>
          <w:rFonts w:ascii="Arial" w:hAnsi="Arial" w:cs="Arial"/>
          <w:sz w:val="20"/>
        </w:rPr>
      </w:pPr>
      <w:r>
        <w:rPr>
          <w:rFonts w:ascii="Arial" w:hAnsi="Arial" w:cs="Arial"/>
          <w:sz w:val="20"/>
        </w:rPr>
        <w:t>Password:        </w:t>
      </w:r>
      <w:r>
        <w:rPr>
          <w:rFonts w:ascii="Arial" w:hAnsi="Arial" w:cs="Arial"/>
          <w:color w:val="000000"/>
          <w:sz w:val="20"/>
        </w:rPr>
        <w:t>PUBLIC</w:t>
      </w:r>
    </w:p>
    <w:p w:rsidR="00E64EA7" w:rsidRDefault="00E64EA7" w:rsidP="00E64EA7">
      <w:pPr>
        <w:ind w:left="720"/>
        <w:rPr>
          <w:rFonts w:ascii="Times New Roman" w:hAnsi="Times New Roman"/>
          <w:sz w:val="24"/>
          <w:szCs w:val="24"/>
        </w:rPr>
      </w:pPr>
      <w:r>
        <w:rPr>
          <w:rFonts w:ascii="Arial" w:hAnsi="Arial" w:cs="Arial"/>
          <w:sz w:val="20"/>
        </w:rPr>
        <w:t>Project URL:     </w:t>
      </w:r>
      <w:hyperlink r:id="rId17" w:history="1">
        <w:r>
          <w:rPr>
            <w:rStyle w:val="Hyperlink"/>
          </w:rPr>
          <w:t>https://order.e-arc.com/arcEOC/x_project.asp?de=479957F8-21F0-4BB4-86A6-15744147DF68</w:t>
        </w:r>
      </w:hyperlink>
    </w:p>
    <w:p w:rsidR="00F92830" w:rsidRPr="004E50A7" w:rsidRDefault="00F92830" w:rsidP="00F92830">
      <w:pPr>
        <w:tabs>
          <w:tab w:val="left" w:pos="1080"/>
        </w:tabs>
        <w:ind w:left="720"/>
        <w:rPr>
          <w:rFonts w:ascii="Arial" w:hAnsi="Arial" w:cs="Arial"/>
          <w:color w:val="333333"/>
          <w:sz w:val="18"/>
          <w:szCs w:val="18"/>
        </w:rPr>
      </w:pPr>
    </w:p>
    <w:p w:rsidR="00F92830" w:rsidRPr="004E50A7" w:rsidRDefault="00F92830" w:rsidP="00F92830">
      <w:pPr>
        <w:tabs>
          <w:tab w:val="left" w:pos="1080"/>
        </w:tabs>
        <w:ind w:left="720"/>
        <w:rPr>
          <w:rFonts w:ascii="Arial" w:hAnsi="Arial" w:cs="Arial"/>
        </w:rPr>
      </w:pPr>
    </w:p>
    <w:p w:rsidR="00F92830" w:rsidRPr="004E50A7" w:rsidRDefault="004E50A7" w:rsidP="004E50A7">
      <w:pPr>
        <w:tabs>
          <w:tab w:val="left" w:pos="10800"/>
        </w:tabs>
        <w:suppressAutoHyphens/>
        <w:ind w:left="720"/>
        <w:jc w:val="left"/>
        <w:rPr>
          <w:rFonts w:ascii="Arial" w:hAnsi="Arial" w:cs="Arial"/>
        </w:rPr>
      </w:pPr>
      <w:r w:rsidRPr="004E50A7">
        <w:rPr>
          <w:rFonts w:ascii="Arial" w:hAnsi="Arial" w:cs="Arial"/>
          <w:bCs/>
          <w:caps/>
        </w:rPr>
        <w:t xml:space="preserve">5.4.3   </w:t>
      </w:r>
      <w:r w:rsidR="00F92830" w:rsidRPr="004E50A7">
        <w:rPr>
          <w:rFonts w:ascii="Arial" w:hAnsi="Arial" w:cs="Arial"/>
          <w:bCs/>
          <w:caps/>
        </w:rPr>
        <w:t>FEES</w:t>
      </w:r>
      <w:r w:rsidR="00F92830" w:rsidRPr="004E50A7">
        <w:rPr>
          <w:rFonts w:ascii="Arial" w:hAnsi="Arial" w:cs="Arial"/>
        </w:rPr>
        <w:t xml:space="preserve">:  All costs shall be borne by the Respondent. </w:t>
      </w: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Default="003E3579" w:rsidP="00FF6862">
      <w:pPr>
        <w:ind w:left="1440" w:hanging="720"/>
        <w:rPr>
          <w:rFonts w:ascii="Arial" w:eastAsia="Times New Roman" w:hAnsi="Arial" w:cs="Arial"/>
          <w:b/>
          <w:bCs/>
          <w:color w:val="000000"/>
          <w:szCs w:val="24"/>
        </w:rPr>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570A3D">
        <w:rPr>
          <w:rFonts w:ascii="Arial" w:hAnsi="Arial" w:cs="Arial"/>
        </w:rPr>
        <w:t>Describe three examples of projects similar or larger in scope your company recently completed and the name of an owner’s representative that can be used as a reference.  Include a telephone number and email address.</w:t>
      </w:r>
    </w:p>
    <w:p w:rsidR="001B489C" w:rsidRDefault="001B489C" w:rsidP="00FF6862">
      <w:pPr>
        <w:ind w:left="1440" w:hanging="720"/>
        <w:rPr>
          <w:rFonts w:ascii="Arial" w:hAnsi="Arial" w:cs="Arial"/>
          <w:bCs/>
          <w:color w:val="000000"/>
        </w:rPr>
      </w:pPr>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570A3D">
        <w:rPr>
          <w:rFonts w:ascii="Arial" w:hAnsi="Arial" w:cs="Arial"/>
        </w:rPr>
        <w:t>Provide resumes for the project manager, construction supervisor and any other key staff that will be working on this project.</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2672D0" w:rsidRPr="002672D0" w:rsidRDefault="00E36914" w:rsidP="002672D0">
      <w:pPr>
        <w:ind w:left="1440" w:hanging="720"/>
        <w:jc w:val="left"/>
        <w:rPr>
          <w:rFonts w:ascii="Calibri" w:eastAsia="Times New Roman" w:hAnsi="Calibri"/>
          <w:color w:val="1F497D"/>
          <w:szCs w:val="22"/>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2672D0" w:rsidRPr="002672D0">
        <w:rPr>
          <w:rFonts w:ascii="Arial" w:hAnsi="Arial" w:cs="Arial"/>
        </w:rPr>
        <w:t>Describe precautions that will be taken to insure the safety of the building occupants, protection of property and prevention of disruptions, such as noise, dust, odors and egress during normal business hours.  Also, describe your safety program and any project specific safety concerns associated with this project.</w:t>
      </w:r>
    </w:p>
    <w:p w:rsidR="00E36914" w:rsidRDefault="00E36914" w:rsidP="002672D0">
      <w:pPr>
        <w:pStyle w:val="ListParagraph"/>
        <w:keepNext/>
        <w:autoSpaceDE w:val="0"/>
        <w:autoSpaceDN w:val="0"/>
        <w:ind w:left="1440" w:hanging="720"/>
        <w:jc w:val="left"/>
        <w:rPr>
          <w:rFonts w:ascii="Arial" w:hAnsi="Arial" w:cs="Arial"/>
          <w:b/>
          <w:bCs/>
          <w:color w:val="000000"/>
          <w:highlight w:val="lightGray"/>
        </w:rPr>
      </w:pPr>
    </w:p>
    <w:p w:rsidR="008375F0" w:rsidRDefault="008375F0" w:rsidP="004701B6">
      <w:pPr>
        <w:ind w:left="1440" w:hanging="720"/>
        <w:rPr>
          <w:rFonts w:ascii="Arial" w:hAnsi="Arial" w:cs="Arial"/>
          <w:b/>
          <w:bCs/>
          <w:color w:val="000000"/>
        </w:rPr>
      </w:pPr>
      <w:r w:rsidRPr="003D2894">
        <w:rPr>
          <w:rFonts w:ascii="Arial" w:hAnsi="Arial" w:cs="Arial"/>
          <w:bCs/>
          <w:color w:val="000000"/>
        </w:rPr>
        <w:t>5.</w:t>
      </w:r>
      <w:r w:rsidR="004E50A7">
        <w:rPr>
          <w:rFonts w:ascii="Arial" w:hAnsi="Arial" w:cs="Arial"/>
          <w:bCs/>
          <w:color w:val="000000"/>
        </w:rPr>
        <w:t>5</w:t>
      </w:r>
      <w:r w:rsidR="008C2EFD">
        <w:rPr>
          <w:rFonts w:ascii="Arial" w:hAnsi="Arial" w:cs="Arial"/>
          <w:bCs/>
          <w:color w:val="000000"/>
        </w:rPr>
        <w:t>.5</w:t>
      </w:r>
      <w:r>
        <w:rPr>
          <w:rFonts w:ascii="Arial" w:hAnsi="Arial" w:cs="Arial"/>
          <w:b/>
          <w:bCs/>
          <w:color w:val="000000"/>
        </w:rPr>
        <w:tab/>
      </w:r>
      <w:r w:rsidR="002672D0" w:rsidRPr="002672D0">
        <w:rPr>
          <w:rFonts w:ascii="Arial" w:hAnsi="Arial" w:cs="Arial"/>
        </w:rPr>
        <w:t>Describe your quality control/commissioning plan for this project.</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2672D0" w:rsidRPr="002672D0" w:rsidRDefault="008C2EFD" w:rsidP="002672D0">
      <w:pPr>
        <w:ind w:left="1440" w:hanging="720"/>
        <w:jc w:val="left"/>
        <w:rPr>
          <w:rFonts w:ascii="Calibri" w:eastAsia="Times New Roman" w:hAnsi="Calibri"/>
          <w:color w:val="1F497D"/>
          <w:szCs w:val="22"/>
        </w:rPr>
      </w:pPr>
      <w:r w:rsidRPr="008C2EFD">
        <w:rPr>
          <w:rFonts w:ascii="Arial" w:hAnsi="Arial" w:cs="Arial"/>
          <w:bCs/>
        </w:rPr>
        <w:t>5.</w:t>
      </w:r>
      <w:r w:rsidR="004E50A7">
        <w:rPr>
          <w:rFonts w:ascii="Arial" w:hAnsi="Arial" w:cs="Arial"/>
          <w:bCs/>
        </w:rPr>
        <w:t>5</w:t>
      </w:r>
      <w:r w:rsidRPr="008C2EFD">
        <w:rPr>
          <w:rFonts w:ascii="Arial" w:hAnsi="Arial" w:cs="Arial"/>
          <w:bCs/>
        </w:rPr>
        <w:t>.6</w:t>
      </w:r>
      <w:r w:rsidRPr="008C2EFD">
        <w:rPr>
          <w:rFonts w:ascii="Arial" w:hAnsi="Arial" w:cs="Arial"/>
          <w:bCs/>
        </w:rPr>
        <w:tab/>
      </w:r>
      <w:r w:rsidR="002672D0" w:rsidRPr="002672D0">
        <w:rPr>
          <w:rFonts w:ascii="Arial" w:hAnsi="Arial" w:cs="Arial"/>
        </w:rPr>
        <w:t>UT Health desires minimal MRI down time.  Provide a Critical Path Method (CPM) schedule highlighting the time period/number of days between demo of the existing MRI and completion of work/day the new MRI can be installed.  This question will be 15% of the evaluation.</w:t>
      </w: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A92478">
        <w:rPr>
          <w:rFonts w:ascii="Arial" w:hAnsi="Arial" w:cs="Arial"/>
        </w:rPr>
        <w:t>Construction</w:t>
      </w:r>
      <w:r>
        <w:rPr>
          <w:rFonts w:ascii="Arial" w:hAnsi="Arial" w:cs="Arial"/>
        </w:rPr>
        <w:t xml:space="preserve"> Services related to the </w:t>
      </w:r>
      <w:r w:rsidR="00A92478" w:rsidRPr="00A92478">
        <w:rPr>
          <w:rFonts w:ascii="Arial" w:hAnsi="Arial" w:cs="Arial"/>
        </w:rPr>
        <w:t>MRI Room Modifications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92478">
        <w:rPr>
          <w:rFonts w:ascii="Arial" w:hAnsi="Arial" w:cs="Arial"/>
        </w:rPr>
        <w:t>744-R1424</w:t>
      </w:r>
      <w:r w:rsidR="00E64EA7">
        <w:rPr>
          <w:rFonts w:ascii="Arial" w:hAnsi="Arial" w:cs="Arial"/>
        </w:rPr>
        <w:t xml:space="preserve"> – 3T MRI Replacement</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92478">
        <w:rPr>
          <w:rFonts w:ascii="Arial" w:hAnsi="Arial" w:cs="Arial"/>
        </w:rPr>
        <w:t>construction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4E50A7" w:rsidRDefault="004E50A7">
      <w:pPr>
        <w:rPr>
          <w:rFonts w:ascii="Arial" w:hAnsi="Arial" w:cs="Arial"/>
        </w:rPr>
      </w:pPr>
      <w:r w:rsidRPr="004E50A7">
        <w:rPr>
          <w:rFonts w:ascii="Arial" w:hAnsi="Arial" w:cs="Arial"/>
        </w:rPr>
        <w:tab/>
        <w:t>6.1.1</w:t>
      </w:r>
      <w:r w:rsidRPr="004E50A7">
        <w:rPr>
          <w:rFonts w:ascii="Arial" w:hAnsi="Arial" w:cs="Arial"/>
        </w:rPr>
        <w:tab/>
        <w:t>Breakdown of Base Price</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Default="004E50A7">
      <w:pPr>
        <w:rPr>
          <w:rFonts w:ascii="Arial" w:hAnsi="Arial" w:cs="Arial"/>
          <w:b/>
          <w:bCs/>
        </w:rPr>
      </w:pPr>
    </w:p>
    <w:p w:rsidR="004E50A7" w:rsidRDefault="00FE2921">
      <w:pPr>
        <w:rPr>
          <w:rFonts w:ascii="Arial" w:hAnsi="Arial" w:cs="Arial"/>
          <w:b/>
          <w:bCs/>
        </w:rPr>
      </w:pPr>
      <w:r>
        <w:rPr>
          <w:rFonts w:ascii="Arial" w:hAnsi="Arial" w:cs="Arial"/>
          <w:b/>
          <w:bCs/>
        </w:rPr>
        <w:t xml:space="preserve">6.2 </w:t>
      </w:r>
      <w:r>
        <w:rPr>
          <w:rFonts w:ascii="Arial" w:hAnsi="Arial" w:cs="Arial"/>
          <w:b/>
          <w:bCs/>
        </w:rPr>
        <w:tab/>
        <w:t xml:space="preserve">Alternate Price </w:t>
      </w:r>
      <w:r>
        <w:rPr>
          <w:rFonts w:ascii="Arial" w:hAnsi="Arial" w:cs="Arial"/>
          <w:bCs/>
        </w:rPr>
        <w:t>(R</w:t>
      </w:r>
      <w:r w:rsidRPr="00FE2921">
        <w:t>eplace the existing magnet room can lights with LED lights)</w:t>
      </w:r>
    </w:p>
    <w:p w:rsidR="00FE2921" w:rsidRDefault="00FE2921">
      <w:pPr>
        <w:rPr>
          <w:rFonts w:ascii="Arial" w:hAnsi="Arial" w:cs="Arial"/>
          <w:b/>
          <w:bCs/>
        </w:rPr>
      </w:pPr>
      <w:r>
        <w:rPr>
          <w:rFonts w:ascii="Arial" w:hAnsi="Arial" w:cs="Arial"/>
          <w:b/>
          <w:bCs/>
        </w:rPr>
        <w:tab/>
      </w:r>
    </w:p>
    <w:p w:rsidR="00FE2921" w:rsidRPr="004E50A7" w:rsidRDefault="00FE2921" w:rsidP="00FE2921">
      <w:pPr>
        <w:tabs>
          <w:tab w:val="num" w:pos="1080"/>
          <w:tab w:val="left" w:pos="10800"/>
        </w:tabs>
        <w:suppressAutoHyphens/>
        <w:ind w:left="720" w:hanging="720"/>
        <w:rPr>
          <w:rFonts w:ascii="Arial" w:hAnsi="Arial" w:cs="Arial"/>
          <w:szCs w:val="22"/>
        </w:rPr>
      </w:pPr>
      <w:r>
        <w:rPr>
          <w:rFonts w:ascii="Arial" w:hAnsi="Arial" w:cs="Arial"/>
          <w:b/>
          <w:bCs/>
        </w:rPr>
        <w:tab/>
      </w:r>
      <w:r w:rsidRPr="004E50A7">
        <w:rPr>
          <w:rFonts w:ascii="Arial" w:hAnsi="Arial" w:cs="Arial"/>
          <w:szCs w:val="22"/>
        </w:rPr>
        <w:t>Price: $ _____________________________________________</w:t>
      </w:r>
    </w:p>
    <w:p w:rsidR="00FE2921" w:rsidRPr="004E50A7" w:rsidRDefault="00FE2921" w:rsidP="00FE2921">
      <w:pPr>
        <w:tabs>
          <w:tab w:val="num" w:pos="1080"/>
          <w:tab w:val="left" w:pos="10800"/>
        </w:tabs>
        <w:suppressAutoHyphens/>
        <w:ind w:left="720" w:hanging="720"/>
        <w:rPr>
          <w:rFonts w:ascii="Arial" w:hAnsi="Arial" w:cs="Arial"/>
          <w:caps/>
          <w:szCs w:val="22"/>
        </w:rPr>
      </w:pPr>
    </w:p>
    <w:p w:rsidR="00FE2921" w:rsidRPr="004E50A7" w:rsidRDefault="00FE2921" w:rsidP="00FE2921">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Default="004E50A7">
      <w:pPr>
        <w:rPr>
          <w:rFonts w:ascii="Arial" w:hAnsi="Arial" w:cs="Arial"/>
          <w:b/>
          <w:bCs/>
        </w:rPr>
      </w:pPr>
    </w:p>
    <w:p w:rsidR="00FE2921" w:rsidRPr="004E50A7" w:rsidRDefault="00FE2921" w:rsidP="00FE2921">
      <w:pPr>
        <w:ind w:left="720"/>
        <w:rPr>
          <w:rFonts w:ascii="Arial" w:hAnsi="Arial" w:cs="Arial"/>
        </w:rPr>
      </w:pPr>
      <w:r w:rsidRPr="004E50A7">
        <w:rPr>
          <w:rFonts w:ascii="Arial" w:hAnsi="Arial" w:cs="Arial"/>
          <w:caps/>
          <w:szCs w:val="22"/>
        </w:rPr>
        <w:lastRenderedPageBreak/>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4E50A7" w:rsidRDefault="004E50A7" w:rsidP="00FE2921">
      <w:pPr>
        <w:rPr>
          <w:rFonts w:ascii="Arial" w:hAnsi="Arial" w:cs="Arial"/>
        </w:rPr>
      </w:pPr>
    </w:p>
    <w:p w:rsidR="00FE2921" w:rsidRDefault="00FE2921" w:rsidP="00FE2921">
      <w:pPr>
        <w:rPr>
          <w:rFonts w:ascii="Arial" w:hAnsi="Arial" w:cs="Arial"/>
        </w:rPr>
      </w:pPr>
      <w:r w:rsidRPr="004E50A7">
        <w:rPr>
          <w:rFonts w:ascii="Arial" w:hAnsi="Arial" w:cs="Arial"/>
          <w:sz w:val="28"/>
          <w:szCs w:val="28"/>
          <w:highlight w:val="yellow"/>
        </w:rPr>
        <w:t>**Please provide a Schedule of Values along with your Pricing Bid**</w:t>
      </w:r>
    </w:p>
    <w:p w:rsidR="00FE2921" w:rsidRDefault="00FE2921" w:rsidP="00FE2921">
      <w:pPr>
        <w:rPr>
          <w:rFonts w:ascii="Arial" w:hAnsi="Arial" w:cs="Arial"/>
        </w:rPr>
      </w:pPr>
    </w:p>
    <w:p w:rsidR="00FE2921" w:rsidRDefault="00FE2921" w:rsidP="00FE2921">
      <w:pPr>
        <w:rPr>
          <w:rFonts w:ascii="Arial" w:hAnsi="Arial" w:cs="Arial"/>
          <w:b/>
          <w:bCs/>
        </w:rPr>
      </w:pPr>
    </w:p>
    <w:p w:rsidR="003E3579" w:rsidRDefault="00FE2921">
      <w:pPr>
        <w:rPr>
          <w:rFonts w:ascii="Arial" w:hAnsi="Arial" w:cs="Arial"/>
          <w:b/>
          <w:bCs/>
        </w:rPr>
      </w:pPr>
      <w:r>
        <w:rPr>
          <w:rFonts w:ascii="Arial" w:hAnsi="Arial" w:cs="Arial"/>
          <w:b/>
          <w:bCs/>
        </w:rPr>
        <w:t>6.3</w:t>
      </w:r>
      <w:r w:rsidR="003E3579">
        <w:rPr>
          <w:rFonts w:ascii="Arial" w:hAnsi="Arial" w:cs="Arial"/>
          <w:b/>
          <w:bCs/>
        </w:rPr>
        <w:tab/>
      </w:r>
      <w:r w:rsidR="004E50A7">
        <w:rPr>
          <w:rFonts w:ascii="Arial" w:hAnsi="Arial" w:cs="Arial"/>
          <w:b/>
          <w:bCs/>
        </w:rPr>
        <w:t>Delivery Schedule</w:t>
      </w:r>
      <w:r w:rsidR="003E3579">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w:t>
      </w:r>
      <w:r w:rsidR="00FE2921">
        <w:rPr>
          <w:rFonts w:ascii="Arial" w:hAnsi="Arial" w:cs="Arial"/>
          <w:b/>
        </w:rPr>
        <w:t>4</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744-R1424</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4"/>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5"/>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3E3579" w:rsidRDefault="009238F1">
      <w:pPr>
        <w:pStyle w:val="Heading9"/>
        <w:jc w:val="center"/>
        <w:rPr>
          <w:caps/>
        </w:rPr>
      </w:pPr>
      <w:r>
        <w:rPr>
          <w:caps/>
        </w:rPr>
        <w:t xml:space="preserve">SAMPLE </w:t>
      </w:r>
      <w:r w:rsidR="003E3579">
        <w:rPr>
          <w:caps/>
        </w:rPr>
        <w:t>Agreement</w:t>
      </w:r>
    </w:p>
    <w:p w:rsidR="003E3579" w:rsidRDefault="003E3579">
      <w:pPr>
        <w:jc w:val="center"/>
        <w:rPr>
          <w:rFonts w:ascii="Arial" w:hAnsi="Arial" w:cs="Arial"/>
          <w:b/>
          <w:bCs/>
          <w:caps/>
        </w:rPr>
        <w:sectPr w:rsidR="003E3579">
          <w:headerReference w:type="default" r:id="rId26"/>
          <w:footerReference w:type="default" r:id="rId27"/>
          <w:pgSz w:w="12240" w:h="15840" w:code="1"/>
          <w:pgMar w:top="1152" w:right="1440" w:bottom="1008" w:left="1440" w:header="576" w:footer="576" w:gutter="0"/>
          <w:cols w:space="720"/>
        </w:sectPr>
      </w:pPr>
    </w:p>
    <w:p w:rsidR="003E3579" w:rsidRDefault="003E3579">
      <w:pPr>
        <w:pStyle w:val="Heading9"/>
        <w:jc w:val="center"/>
      </w:pPr>
      <w:r>
        <w:lastRenderedPageBreak/>
        <w:t>APPENDIX THREE</w:t>
      </w:r>
    </w:p>
    <w:p w:rsidR="003E3579" w:rsidRDefault="003E3579">
      <w:pPr>
        <w:pStyle w:val="Heading9"/>
        <w:jc w:val="center"/>
      </w:pPr>
    </w:p>
    <w:p w:rsidR="003E3579" w:rsidRDefault="003E3579">
      <w:pPr>
        <w:pStyle w:val="Heading9"/>
        <w:jc w:val="center"/>
      </w:pPr>
      <w:r>
        <w:t>HUB SUBCONTRACTING PLAN</w:t>
      </w:r>
    </w:p>
    <w:sectPr w:rsidR="003E3579" w:rsidSect="001630AB">
      <w:footerReference w:type="default" r:id="rId2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47" w:rsidRDefault="002D4947">
      <w:r>
        <w:separator/>
      </w:r>
    </w:p>
  </w:endnote>
  <w:endnote w:type="continuationSeparator" w:id="0">
    <w:p w:rsidR="002D4947" w:rsidRDefault="002D4947">
      <w:r>
        <w:continuationSeparator/>
      </w:r>
    </w:p>
  </w:endnote>
  <w:endnote w:type="continuationNotice" w:id="1">
    <w:p w:rsidR="002D4947" w:rsidRDefault="002D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Footer"/>
      <w:tabs>
        <w:tab w:val="left" w:pos="0"/>
      </w:tabs>
      <w:ind w:left="0"/>
      <w:jc w:val="center"/>
    </w:pPr>
    <w:r>
      <w:t xml:space="preserve">- </w:t>
    </w:r>
    <w:r>
      <w:fldChar w:fldCharType="begin"/>
    </w:r>
    <w:r>
      <w:instrText xml:space="preserve"> PAGE </w:instrText>
    </w:r>
    <w:r>
      <w:fldChar w:fldCharType="separate"/>
    </w:r>
    <w:r w:rsidR="005E132C">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E6163B">
    <w:pPr>
      <w:pStyle w:val="Footer"/>
      <w:ind w:left="0"/>
      <w:jc w:val="center"/>
    </w:pPr>
    <w:r>
      <w:t>RFP 744-R1424 – 3T MRI Replacement</w:t>
    </w:r>
  </w:p>
  <w:p w:rsidR="002D4947" w:rsidRDefault="002D4947">
    <w:pPr>
      <w:pStyle w:val="Footer"/>
      <w:ind w:left="0"/>
      <w:jc w:val="center"/>
    </w:pPr>
    <w:r>
      <w:t xml:space="preserve">Page </w:t>
    </w:r>
    <w:r>
      <w:fldChar w:fldCharType="begin"/>
    </w:r>
    <w:r>
      <w:instrText xml:space="preserve"> PAGE </w:instrText>
    </w:r>
    <w:r>
      <w:fldChar w:fldCharType="separate"/>
    </w:r>
    <w:r w:rsidR="005E132C">
      <w:rPr>
        <w:noProof/>
      </w:rPr>
      <w:t>5</w:t>
    </w:r>
    <w:r>
      <w:rPr>
        <w:noProof/>
      </w:rPr>
      <w:fldChar w:fldCharType="end"/>
    </w:r>
    <w:r>
      <w:t xml:space="preserve"> of </w:t>
    </w:r>
    <w:r w:rsidR="00E6163B">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rsidP="001949DF">
    <w:pPr>
      <w:pStyle w:val="Footer"/>
      <w:tabs>
        <w:tab w:val="left" w:pos="0"/>
      </w:tabs>
      <w:ind w:left="0"/>
      <w:jc w:val="center"/>
    </w:pPr>
    <w:r>
      <w:t xml:space="preserve">- </w:t>
    </w:r>
    <w:r>
      <w:fldChar w:fldCharType="begin"/>
    </w:r>
    <w:r>
      <w:instrText xml:space="preserve"> PAGE </w:instrText>
    </w:r>
    <w:r>
      <w:fldChar w:fldCharType="separate"/>
    </w:r>
    <w:r w:rsidR="005E132C">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Footer"/>
      <w:ind w:left="0"/>
      <w:jc w:val="center"/>
    </w:pPr>
  </w:p>
  <w:p w:rsidR="002D4947" w:rsidRDefault="002D4947">
    <w:pPr>
      <w:pStyle w:val="Footer"/>
      <w:ind w:left="0"/>
      <w:jc w:val="center"/>
    </w:pPr>
    <w:r>
      <w:t>APPENDIX ONE</w:t>
    </w:r>
  </w:p>
  <w:p w:rsidR="002D4947" w:rsidRDefault="002D4947">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E132C">
      <w:rPr>
        <w:rStyle w:val="PageNumber"/>
        <w:noProof/>
      </w:rPr>
      <w:t>2</w:t>
    </w:r>
    <w:r>
      <w:rPr>
        <w:rStyle w:val="PageNumber"/>
      </w:rPr>
      <w:fldChar w:fldCharType="end"/>
    </w:r>
    <w:r>
      <w:rPr>
        <w:rStyle w:val="PageNumber"/>
      </w:rPr>
      <w:t xml:space="preserve"> </w:t>
    </w:r>
    <w:r>
      <w:t xml:space="preserve">of </w:t>
    </w:r>
    <w:r w:rsidR="00E6163B">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Footer"/>
      <w:ind w:left="0"/>
      <w:jc w:val="center"/>
    </w:pPr>
    <w:r>
      <w:t>APPENDIX TWO</w:t>
    </w:r>
  </w:p>
  <w:p w:rsidR="002D4947" w:rsidRDefault="002D4947">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Footer"/>
      <w:ind w:left="0"/>
      <w:jc w:val="center"/>
    </w:pPr>
    <w:r>
      <w:t xml:space="preserve">APPENDIX </w:t>
    </w:r>
    <w:r w:rsidR="00A92478">
      <w:t>THREE</w:t>
    </w:r>
  </w:p>
  <w:p w:rsidR="002D4947" w:rsidRDefault="002D4947">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47" w:rsidRDefault="002D4947">
      <w:r>
        <w:separator/>
      </w:r>
    </w:p>
  </w:footnote>
  <w:footnote w:type="continuationSeparator" w:id="0">
    <w:p w:rsidR="002D4947" w:rsidRDefault="002D4947">
      <w:r>
        <w:continuationSeparator/>
      </w:r>
    </w:p>
  </w:footnote>
  <w:footnote w:type="continuationNotice" w:id="1">
    <w:p w:rsidR="002D4947" w:rsidRDefault="002D4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Pr="005270F8" w:rsidRDefault="002D4947"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47" w:rsidRDefault="002D494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1"/>
  </w:num>
  <w:num w:numId="3">
    <w:abstractNumId w:val="10"/>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0C55"/>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132C"/>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163B"/>
    <w:rsid w:val="00E646C3"/>
    <w:rsid w:val="00E64EA7"/>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2921"/>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50345958">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rldefense.proofpoint.com/v1/url?u=https://order.e-arc.com/arcEOC/x_project.asp?de%3D479957F8-21F0-4BB4-86A6-15744147DF68&amp;k=yYSsEqip9%2FcIjLHUhVwIqA%3D%3D%0A&amp;r=N8p6VKEO8VDm%2FQpToikPGek81VHyJejYkscLfZNb3oU%3D%0A&amp;m=Z71lvwM86dB5AZktiNyx2IAcAty1tW6IwBCwbyBsDB0%3D%0A&amp;s=4ef145b13bf7092efd290cf1b9cc3d4232bc09d2976407f724f98a198f3f6099"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gpo.gov/davisbacon"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un.A.McGowan@uth.tmc.edu"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9217</Words>
  <Characters>53402</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cp:lastModifiedBy>
  <cp:revision>6</cp:revision>
  <cp:lastPrinted>2012-07-12T15:48:00Z</cp:lastPrinted>
  <dcterms:created xsi:type="dcterms:W3CDTF">2014-04-14T17:28:00Z</dcterms:created>
  <dcterms:modified xsi:type="dcterms:W3CDTF">2014-04-17T20:29:00Z</dcterms:modified>
</cp:coreProperties>
</file>