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04" w:rsidRPr="00C12BFD" w:rsidRDefault="00822604" w:rsidP="00822604">
      <w:pPr>
        <w:pStyle w:val="Main"/>
        <w:numPr>
          <w:ilvl w:val="0"/>
          <w:numId w:val="0"/>
        </w:numPr>
        <w:tabs>
          <w:tab w:val="clear" w:pos="1080"/>
          <w:tab w:val="left" w:pos="0"/>
        </w:tabs>
        <w:jc w:val="center"/>
        <w:rPr>
          <w:rFonts w:ascii="Arial" w:hAnsi="Arial" w:cs="Arial"/>
          <w:b/>
          <w:szCs w:val="24"/>
        </w:rPr>
      </w:pPr>
      <w:proofErr w:type="gramStart"/>
      <w:r w:rsidRPr="00C12BFD">
        <w:rPr>
          <w:rFonts w:ascii="Arial" w:hAnsi="Arial" w:cs="Arial"/>
          <w:b/>
          <w:szCs w:val="24"/>
        </w:rPr>
        <w:t>ADDENDUM</w:t>
      </w:r>
      <w:r>
        <w:rPr>
          <w:rFonts w:ascii="Arial" w:hAnsi="Arial" w:cs="Arial"/>
          <w:b/>
          <w:szCs w:val="24"/>
        </w:rPr>
        <w:t xml:space="preserve"> NO.</w:t>
      </w:r>
      <w:proofErr w:type="gramEnd"/>
      <w:r>
        <w:rPr>
          <w:rFonts w:ascii="Arial" w:hAnsi="Arial" w:cs="Arial"/>
          <w:b/>
          <w:szCs w:val="24"/>
        </w:rPr>
        <w:t xml:space="preserve"> </w:t>
      </w:r>
      <w:r w:rsidRPr="00C12BFD">
        <w:rPr>
          <w:rFonts w:ascii="Arial" w:hAnsi="Arial" w:cs="Arial"/>
          <w:b/>
          <w:szCs w:val="24"/>
        </w:rPr>
        <w:t>1</w:t>
      </w:r>
    </w:p>
    <w:p w:rsidR="00822604" w:rsidRDefault="00822604" w:rsidP="00822604">
      <w:pPr>
        <w:pStyle w:val="Main"/>
        <w:numPr>
          <w:ilvl w:val="0"/>
          <w:numId w:val="0"/>
        </w:numPr>
        <w:tabs>
          <w:tab w:val="clear" w:pos="1080"/>
          <w:tab w:val="left" w:pos="2880"/>
        </w:tabs>
        <w:ind w:left="720" w:hanging="720"/>
        <w:rPr>
          <w:rFonts w:ascii="Arial" w:hAnsi="Arial" w:cs="Arial"/>
          <w:sz w:val="22"/>
          <w:szCs w:val="22"/>
        </w:rPr>
      </w:pPr>
    </w:p>
    <w:p w:rsidR="00822604" w:rsidRPr="00110006" w:rsidRDefault="00822604" w:rsidP="00822604">
      <w:pPr>
        <w:pStyle w:val="Main"/>
        <w:numPr>
          <w:ilvl w:val="0"/>
          <w:numId w:val="0"/>
        </w:numPr>
        <w:tabs>
          <w:tab w:val="clear" w:pos="1080"/>
          <w:tab w:val="left" w:pos="1800"/>
        </w:tabs>
        <w:ind w:left="720" w:hanging="720"/>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Pr>
          <w:rFonts w:ascii="Arial" w:hAnsi="Arial" w:cs="Arial"/>
          <w:sz w:val="22"/>
          <w:szCs w:val="22"/>
        </w:rPr>
        <w:tab/>
        <w:t>October 14, 2014</w:t>
      </w:r>
      <w:r w:rsidRPr="00110006">
        <w:rPr>
          <w:rFonts w:ascii="Arial" w:hAnsi="Arial" w:cs="Arial"/>
          <w:sz w:val="22"/>
          <w:szCs w:val="22"/>
        </w:rPr>
        <w:tab/>
      </w:r>
    </w:p>
    <w:p w:rsidR="00822604" w:rsidRDefault="00822604" w:rsidP="00822604">
      <w:pPr>
        <w:pStyle w:val="Main"/>
        <w:numPr>
          <w:ilvl w:val="0"/>
          <w:numId w:val="0"/>
        </w:numPr>
        <w:tabs>
          <w:tab w:val="clear" w:pos="1080"/>
          <w:tab w:val="left" w:pos="1800"/>
        </w:tabs>
        <w:ind w:left="720" w:hanging="720"/>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Pr>
          <w:rFonts w:ascii="Arial" w:hAnsi="Arial" w:cs="Arial"/>
          <w:sz w:val="22"/>
          <w:szCs w:val="22"/>
        </w:rPr>
        <w:t>Avaya VoIP 9641G Phones</w:t>
      </w:r>
    </w:p>
    <w:p w:rsidR="00822604" w:rsidRDefault="00822604" w:rsidP="00822604">
      <w:pPr>
        <w:pStyle w:val="Main"/>
        <w:numPr>
          <w:ilvl w:val="0"/>
          <w:numId w:val="0"/>
        </w:numPr>
        <w:tabs>
          <w:tab w:val="clear" w:pos="1080"/>
          <w:tab w:val="left" w:pos="1800"/>
        </w:tabs>
        <w:ind w:left="720" w:hanging="720"/>
        <w:rPr>
          <w:rFonts w:ascii="Arial" w:hAnsi="Arial" w:cs="Arial"/>
          <w:sz w:val="22"/>
          <w:szCs w:val="22"/>
        </w:rPr>
      </w:pPr>
      <w:r>
        <w:rPr>
          <w:rFonts w:ascii="Arial" w:hAnsi="Arial" w:cs="Arial"/>
          <w:sz w:val="22"/>
          <w:szCs w:val="22"/>
        </w:rPr>
        <w:t xml:space="preserve">ITB </w:t>
      </w:r>
      <w:r w:rsidRPr="00110006">
        <w:rPr>
          <w:rFonts w:ascii="Arial" w:hAnsi="Arial" w:cs="Arial"/>
          <w:sz w:val="22"/>
          <w:szCs w:val="22"/>
        </w:rPr>
        <w:t>NO</w:t>
      </w:r>
      <w:r>
        <w:rPr>
          <w:rFonts w:ascii="Arial" w:hAnsi="Arial" w:cs="Arial"/>
          <w:sz w:val="22"/>
          <w:szCs w:val="22"/>
        </w:rPr>
        <w:t>:</w:t>
      </w:r>
      <w:r>
        <w:rPr>
          <w:rFonts w:ascii="Arial" w:hAnsi="Arial" w:cs="Arial"/>
          <w:sz w:val="22"/>
          <w:szCs w:val="22"/>
        </w:rPr>
        <w:tab/>
        <w:t>744-B1504</w:t>
      </w:r>
    </w:p>
    <w:p w:rsidR="00822604" w:rsidRPr="00110006" w:rsidRDefault="00822604" w:rsidP="00822604">
      <w:pPr>
        <w:pStyle w:val="Main"/>
        <w:numPr>
          <w:ilvl w:val="0"/>
          <w:numId w:val="0"/>
        </w:numPr>
        <w:tabs>
          <w:tab w:val="clear" w:pos="1080"/>
          <w:tab w:val="left" w:pos="1800"/>
        </w:tabs>
        <w:ind w:left="720" w:hanging="720"/>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t xml:space="preserve">University of </w:t>
      </w:r>
      <w:smartTag w:uri="urn:schemas-microsoft-com:office:smarttags" w:element="PlaceName">
        <w:r w:rsidRPr="00110006">
          <w:rPr>
            <w:rFonts w:ascii="Arial" w:hAnsi="Arial" w:cs="Arial"/>
            <w:sz w:val="22"/>
            <w:szCs w:val="22"/>
          </w:rPr>
          <w:t>Texas</w:t>
        </w:r>
      </w:smartTag>
      <w:r w:rsidRPr="00110006">
        <w:rPr>
          <w:rFonts w:ascii="Arial" w:hAnsi="Arial" w:cs="Arial"/>
          <w:sz w:val="22"/>
          <w:szCs w:val="22"/>
        </w:rPr>
        <w:t xml:space="preserve"> </w:t>
      </w:r>
      <w:smartTag w:uri="urn:schemas-microsoft-com:office:smarttags" w:element="PlaceName">
        <w:r w:rsidRPr="00110006">
          <w:rPr>
            <w:rFonts w:ascii="Arial" w:hAnsi="Arial" w:cs="Arial"/>
            <w:sz w:val="22"/>
            <w:szCs w:val="22"/>
          </w:rPr>
          <w:t>Health</w:t>
        </w:r>
      </w:smartTag>
      <w:r w:rsidRPr="00110006">
        <w:rPr>
          <w:rFonts w:ascii="Arial" w:hAnsi="Arial" w:cs="Arial"/>
          <w:sz w:val="22"/>
          <w:szCs w:val="22"/>
        </w:rPr>
        <w:t xml:space="preserve"> </w:t>
      </w:r>
      <w:smartTag w:uri="urn:schemas-microsoft-com:office:smarttags" w:element="PlaceName">
        <w:r w:rsidRPr="00110006">
          <w:rPr>
            <w:rFonts w:ascii="Arial" w:hAnsi="Arial" w:cs="Arial"/>
            <w:sz w:val="22"/>
            <w:szCs w:val="22"/>
          </w:rPr>
          <w:t>Science</w:t>
        </w:r>
      </w:smartTag>
      <w:r w:rsidRPr="00110006">
        <w:rPr>
          <w:rFonts w:ascii="Arial" w:hAnsi="Arial" w:cs="Arial"/>
          <w:sz w:val="22"/>
          <w:szCs w:val="22"/>
        </w:rPr>
        <w:t xml:space="preserve"> </w:t>
      </w:r>
      <w:smartTag w:uri="urn:schemas-microsoft-com:office:smarttags" w:element="PlaceType">
        <w:r w:rsidRPr="00110006">
          <w:rPr>
            <w:rFonts w:ascii="Arial" w:hAnsi="Arial" w:cs="Arial"/>
            <w:sz w:val="22"/>
            <w:szCs w:val="22"/>
          </w:rPr>
          <w:t>Center</w:t>
        </w:r>
      </w:smartTag>
      <w:r w:rsidRPr="00110006">
        <w:rPr>
          <w:rFonts w:ascii="Arial" w:hAnsi="Arial" w:cs="Arial"/>
          <w:sz w:val="22"/>
          <w:szCs w:val="22"/>
        </w:rPr>
        <w:br/>
      </w:r>
      <w:r w:rsidRPr="00110006">
        <w:rPr>
          <w:rFonts w:ascii="Arial" w:hAnsi="Arial" w:cs="Arial"/>
          <w:sz w:val="22"/>
          <w:szCs w:val="22"/>
        </w:rPr>
        <w:tab/>
      </w:r>
      <w:smartTag w:uri="urn:schemas-microsoft-com:office:smarttags" w:element="place">
        <w:smartTag w:uri="urn:schemas-microsoft-com:office:smarttags" w:element="City">
          <w:r w:rsidRPr="00110006">
            <w:rPr>
              <w:rFonts w:ascii="Arial" w:hAnsi="Arial" w:cs="Arial"/>
              <w:sz w:val="22"/>
              <w:szCs w:val="22"/>
            </w:rPr>
            <w:t>Houston</w:t>
          </w:r>
        </w:smartTag>
        <w:r w:rsidRPr="00110006">
          <w:rPr>
            <w:rFonts w:ascii="Arial" w:hAnsi="Arial" w:cs="Arial"/>
            <w:sz w:val="22"/>
            <w:szCs w:val="22"/>
          </w:rPr>
          <w:t xml:space="preserve">, </w:t>
        </w:r>
        <w:smartTag w:uri="urn:schemas-microsoft-com:office:smarttags" w:element="State">
          <w:r w:rsidRPr="00110006">
            <w:rPr>
              <w:rFonts w:ascii="Arial" w:hAnsi="Arial" w:cs="Arial"/>
              <w:sz w:val="22"/>
              <w:szCs w:val="22"/>
            </w:rPr>
            <w:t>Texas</w:t>
          </w:r>
        </w:smartTag>
      </w:smartTag>
    </w:p>
    <w:p w:rsidR="00822604" w:rsidRPr="00110006" w:rsidRDefault="00822604" w:rsidP="00822604">
      <w:pPr>
        <w:pStyle w:val="Main"/>
        <w:numPr>
          <w:ilvl w:val="0"/>
          <w:numId w:val="0"/>
        </w:numPr>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 xml:space="preserve">Prospective </w:t>
      </w:r>
      <w:r>
        <w:rPr>
          <w:rFonts w:ascii="Arial" w:hAnsi="Arial" w:cs="Arial"/>
          <w:sz w:val="22"/>
          <w:szCs w:val="22"/>
        </w:rPr>
        <w:t>Bidders</w:t>
      </w:r>
    </w:p>
    <w:bookmarkEnd w:id="0"/>
    <w:bookmarkEnd w:id="1"/>
    <w:p w:rsidR="00822604" w:rsidRPr="00110006" w:rsidRDefault="00822604" w:rsidP="00822604">
      <w:pPr>
        <w:pStyle w:val="Main"/>
        <w:numPr>
          <w:ilvl w:val="0"/>
          <w:numId w:val="0"/>
        </w:numPr>
        <w:tabs>
          <w:tab w:val="clear" w:pos="1080"/>
          <w:tab w:val="left" w:pos="2880"/>
        </w:tabs>
        <w:ind w:left="2880" w:hanging="2880"/>
        <w:rPr>
          <w:rFonts w:ascii="Arial" w:hAnsi="Arial" w:cs="Arial"/>
          <w:sz w:val="22"/>
          <w:szCs w:val="22"/>
        </w:rPr>
      </w:pPr>
    </w:p>
    <w:p w:rsidR="00822604" w:rsidRPr="00110006" w:rsidRDefault="00822604" w:rsidP="00822604">
      <w:pPr>
        <w:pStyle w:val="Main"/>
        <w:numPr>
          <w:ilvl w:val="0"/>
          <w:numId w:val="0"/>
        </w:numPr>
        <w:tabs>
          <w:tab w:val="clear" w:pos="1080"/>
          <w:tab w:val="left" w:pos="2880"/>
        </w:tabs>
        <w:spacing w:before="0" w:after="0"/>
        <w:jc w:val="both"/>
        <w:rPr>
          <w:rFonts w:ascii="Arial" w:hAnsi="Arial" w:cs="Arial"/>
          <w:sz w:val="22"/>
          <w:szCs w:val="22"/>
        </w:rPr>
      </w:pPr>
      <w:r w:rsidRPr="00110006">
        <w:rPr>
          <w:rFonts w:ascii="Arial" w:hAnsi="Arial" w:cs="Arial"/>
          <w:sz w:val="22"/>
          <w:szCs w:val="22"/>
        </w:rPr>
        <w:t xml:space="preserve">This Addendum forms part of Contract Documents and modifies </w:t>
      </w:r>
      <w:r>
        <w:rPr>
          <w:rFonts w:ascii="Arial" w:hAnsi="Arial" w:cs="Arial"/>
          <w:sz w:val="22"/>
          <w:szCs w:val="22"/>
        </w:rPr>
        <w:t>Bid</w:t>
      </w:r>
      <w:r w:rsidRPr="00110006">
        <w:rPr>
          <w:rFonts w:ascii="Arial" w:hAnsi="Arial" w:cs="Arial"/>
          <w:sz w:val="22"/>
          <w:szCs w:val="22"/>
        </w:rPr>
        <w:t xml:space="preserve"> Documents dated, </w:t>
      </w:r>
    </w:p>
    <w:p w:rsidR="00822604" w:rsidRDefault="00822604" w:rsidP="00822604">
      <w:pPr>
        <w:pStyle w:val="Main"/>
        <w:numPr>
          <w:ilvl w:val="0"/>
          <w:numId w:val="0"/>
        </w:numPr>
        <w:tabs>
          <w:tab w:val="clear" w:pos="1080"/>
          <w:tab w:val="left" w:pos="2880"/>
        </w:tabs>
        <w:spacing w:before="0" w:after="0"/>
        <w:jc w:val="both"/>
        <w:rPr>
          <w:rFonts w:ascii="Arial" w:hAnsi="Arial" w:cs="Arial"/>
          <w:sz w:val="22"/>
          <w:szCs w:val="22"/>
        </w:rPr>
      </w:pPr>
      <w:r>
        <w:rPr>
          <w:rFonts w:ascii="Arial" w:hAnsi="Arial" w:cs="Arial"/>
          <w:sz w:val="22"/>
          <w:szCs w:val="22"/>
        </w:rPr>
        <w:t>October 13, 2014</w:t>
      </w:r>
      <w:r w:rsidRPr="00110006">
        <w:rPr>
          <w:rFonts w:ascii="Arial" w:hAnsi="Arial" w:cs="Arial"/>
          <w:sz w:val="22"/>
          <w:szCs w:val="22"/>
        </w:rPr>
        <w:t>, with amendments and additions noted below.</w:t>
      </w:r>
    </w:p>
    <w:p w:rsidR="00822604" w:rsidRPr="00110006" w:rsidRDefault="00822604" w:rsidP="00822604">
      <w:pPr>
        <w:pStyle w:val="Main"/>
        <w:numPr>
          <w:ilvl w:val="0"/>
          <w:numId w:val="0"/>
        </w:numPr>
        <w:tabs>
          <w:tab w:val="clear" w:pos="1080"/>
          <w:tab w:val="left" w:pos="2880"/>
        </w:tabs>
        <w:spacing w:before="0" w:after="0"/>
        <w:jc w:val="both"/>
        <w:rPr>
          <w:rFonts w:ascii="Arial" w:hAnsi="Arial" w:cs="Arial"/>
          <w:sz w:val="22"/>
          <w:szCs w:val="22"/>
        </w:rPr>
      </w:pPr>
      <w:bookmarkStart w:id="2" w:name="_GoBack"/>
      <w:bookmarkEnd w:id="2"/>
    </w:p>
    <w:p w:rsidR="00F81739" w:rsidRDefault="00F81739"/>
    <w:p w:rsidR="00822604" w:rsidRDefault="00822604" w:rsidP="00822604">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2.9</w:t>
      </w:r>
      <w:r>
        <w:tab/>
        <w:t>Historically Underutilized Businesses</w:t>
      </w:r>
      <w:r>
        <w:t xml:space="preserve"> - REVISED</w:t>
      </w:r>
    </w:p>
    <w:p w:rsidR="00822604" w:rsidRDefault="00822604" w:rsidP="00822604">
      <w:pPr>
        <w:ind w:left="720"/>
        <w:jc w:val="both"/>
        <w:rPr>
          <w:rFonts w:ascii="Arial" w:hAnsi="Arial"/>
        </w:rPr>
      </w:pPr>
    </w:p>
    <w:p w:rsidR="00822604" w:rsidRDefault="00822604" w:rsidP="00822604">
      <w:pPr>
        <w:ind w:left="720"/>
        <w:jc w:val="both"/>
        <w:rPr>
          <w:rFonts w:ascii="Arial" w:hAnsi="Arial"/>
        </w:rPr>
      </w:pPr>
      <w:r>
        <w:rPr>
          <w:rFonts w:ascii="Arial" w:hAnsi="Arial"/>
        </w:rPr>
        <w:t>It is the policy of The University of Texas System and each of its component institutions, to promote and encourage contracting and subcontracting opportunities for Historically Underutilized Businesses (HUBs) in all contracts. The Policy applies to all contracts with an expected value of $100,000 or more.  The anticipated value of this ITB is expected to exceed $100,000; however, a HUB subcontracting plan is not required due to the fact that the University has determined that subcontracting opportunities for Historically Underutilized Businesses (HUBs) are not probable.</w:t>
      </w:r>
    </w:p>
    <w:p w:rsidR="00822604" w:rsidRDefault="00822604" w:rsidP="00822604">
      <w:pPr>
        <w:ind w:left="720"/>
        <w:jc w:val="both"/>
        <w:rPr>
          <w:rFonts w:ascii="Arial" w:hAnsi="Arial"/>
        </w:rPr>
      </w:pPr>
    </w:p>
    <w:p w:rsidR="00822604" w:rsidRDefault="00822604" w:rsidP="00822604">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Pr>
          <w:rFonts w:ascii="Arial" w:hAnsi="Arial" w:cs="Arial"/>
          <w:b/>
        </w:rPr>
        <w:t>**</w:t>
      </w:r>
      <w:r w:rsidRPr="00AB5308">
        <w:rPr>
          <w:rFonts w:ascii="Arial" w:hAnsi="Arial" w:cs="Arial"/>
          <w:b/>
        </w:rPr>
        <w:t xml:space="preserve">THE VALUE OF THIS ITB </w:t>
      </w:r>
      <w:r w:rsidRPr="00B12D45">
        <w:rPr>
          <w:rFonts w:ascii="Arial" w:hAnsi="Arial" w:cs="Arial"/>
          <w:b/>
        </w:rPr>
        <w:t>IS EXPECTED TO BE GREATER THAN $100,000</w:t>
      </w:r>
      <w:r w:rsidRPr="00AB5308">
        <w:rPr>
          <w:rFonts w:ascii="Arial" w:hAnsi="Arial" w:cs="Arial"/>
          <w:b/>
        </w:rPr>
        <w:t xml:space="preserve"> </w:t>
      </w:r>
      <w:r>
        <w:rPr>
          <w:rFonts w:ascii="Arial" w:hAnsi="Arial" w:cs="Arial"/>
          <w:b/>
        </w:rPr>
        <w:t>HOWEVER</w:t>
      </w:r>
      <w:r w:rsidRPr="00AB5308">
        <w:rPr>
          <w:rFonts w:ascii="Arial" w:hAnsi="Arial" w:cs="Arial"/>
          <w:b/>
        </w:rPr>
        <w:t xml:space="preserve">; A HUB SUBCONTRACTING PLAN </w:t>
      </w:r>
      <w:r w:rsidRPr="00AB5308">
        <w:rPr>
          <w:rFonts w:ascii="Arial" w:hAnsi="Arial" w:cs="Arial"/>
          <w:b/>
          <w:u w:val="single"/>
        </w:rPr>
        <w:t xml:space="preserve">SHALL </w:t>
      </w:r>
      <w:r>
        <w:rPr>
          <w:rFonts w:ascii="Arial" w:hAnsi="Arial" w:cs="Arial"/>
          <w:b/>
          <w:u w:val="single"/>
        </w:rPr>
        <w:t xml:space="preserve">NOT </w:t>
      </w:r>
      <w:r w:rsidRPr="00AB5308">
        <w:rPr>
          <w:rFonts w:ascii="Arial" w:hAnsi="Arial" w:cs="Arial"/>
          <w:b/>
          <w:u w:val="single"/>
        </w:rPr>
        <w:t xml:space="preserve">BE </w:t>
      </w:r>
      <w:r>
        <w:rPr>
          <w:rFonts w:ascii="Arial" w:hAnsi="Arial" w:cs="Arial"/>
          <w:b/>
          <w:u w:val="single"/>
        </w:rPr>
        <w:t>REQUIRED</w:t>
      </w:r>
      <w:proofErr w:type="gramStart"/>
      <w:r w:rsidRPr="00AB5308">
        <w:rPr>
          <w:rFonts w:ascii="Arial" w:hAnsi="Arial" w:cs="Arial"/>
          <w:b/>
          <w:u w:val="single"/>
        </w:rPr>
        <w:t>.</w:t>
      </w:r>
      <w:r w:rsidRPr="004C67D4">
        <w:rPr>
          <w:rFonts w:ascii="Arial" w:hAnsi="Arial" w:cs="Arial"/>
          <w:b/>
        </w:rPr>
        <w:t>*</w:t>
      </w:r>
      <w:proofErr w:type="gramEnd"/>
      <w:r w:rsidRPr="004C67D4">
        <w:rPr>
          <w:rFonts w:ascii="Arial" w:hAnsi="Arial" w:cs="Arial"/>
          <w:b/>
        </w:rPr>
        <w:t>*</w:t>
      </w:r>
      <w:r>
        <w:rPr>
          <w:rFonts w:ascii="Arial" w:hAnsi="Arial" w:cs="Arial"/>
        </w:rPr>
        <w:t xml:space="preserve"> </w:t>
      </w:r>
    </w:p>
    <w:p w:rsidR="00822604" w:rsidRDefault="00822604"/>
    <w:sectPr w:rsidR="0082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04"/>
    <w:rsid w:val="00822604"/>
    <w:rsid w:val="00F8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2260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822604"/>
    <w:pPr>
      <w:keepNext w:val="0"/>
      <w:keepLines w:val="0"/>
      <w:tabs>
        <w:tab w:val="left" w:pos="1080"/>
      </w:tabs>
      <w:spacing w:before="120" w:after="120" w:line="240" w:lineRule="auto"/>
      <w:ind w:left="720" w:hanging="720"/>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822604"/>
    <w:rPr>
      <w:rFonts w:asciiTheme="majorHAnsi" w:eastAsiaTheme="majorEastAsia" w:hAnsiTheme="majorHAnsi" w:cstheme="majorBidi"/>
      <w:b/>
      <w:bCs/>
      <w:color w:val="365F91" w:themeColor="accent1" w:themeShade="BF"/>
      <w:sz w:val="28"/>
      <w:szCs w:val="28"/>
    </w:rPr>
  </w:style>
  <w:style w:type="paragraph" w:customStyle="1" w:styleId="HeadingShelly">
    <w:name w:val="Heading_Shelly"/>
    <w:basedOn w:val="Normal"/>
    <w:rsid w:val="0082260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2260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822604"/>
    <w:pPr>
      <w:keepNext w:val="0"/>
      <w:keepLines w:val="0"/>
      <w:tabs>
        <w:tab w:val="left" w:pos="1080"/>
      </w:tabs>
      <w:spacing w:before="120" w:after="120" w:line="240" w:lineRule="auto"/>
      <w:ind w:left="720" w:hanging="720"/>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822604"/>
    <w:rPr>
      <w:rFonts w:asciiTheme="majorHAnsi" w:eastAsiaTheme="majorEastAsia" w:hAnsiTheme="majorHAnsi" w:cstheme="majorBidi"/>
      <w:b/>
      <w:bCs/>
      <w:color w:val="365F91" w:themeColor="accent1" w:themeShade="BF"/>
      <w:sz w:val="28"/>
      <w:szCs w:val="28"/>
    </w:rPr>
  </w:style>
  <w:style w:type="paragraph" w:customStyle="1" w:styleId="HeadingShelly">
    <w:name w:val="Heading_Shelly"/>
    <w:basedOn w:val="Normal"/>
    <w:rsid w:val="0082260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Laura</dc:creator>
  <cp:lastModifiedBy>Lander, Laura</cp:lastModifiedBy>
  <cp:revision>1</cp:revision>
  <dcterms:created xsi:type="dcterms:W3CDTF">2014-10-14T18:42:00Z</dcterms:created>
  <dcterms:modified xsi:type="dcterms:W3CDTF">2014-10-14T18:44:00Z</dcterms:modified>
</cp:coreProperties>
</file>